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jc w:val="both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附表：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36"/>
          <w:szCs w:val="36"/>
          <w:lang w:eastAsia="zh-CN"/>
        </w:rPr>
        <w:t>嘉兴市</w:t>
      </w:r>
      <w:r>
        <w:rPr>
          <w:rFonts w:ascii="微软雅黑" w:hAnsi="微软雅黑" w:eastAsia="微软雅黑" w:cs="微软雅黑"/>
          <w:spacing w:val="-1"/>
          <w:sz w:val="36"/>
          <w:szCs w:val="36"/>
        </w:rPr>
        <w:t>重点</w:t>
      </w:r>
      <w:r>
        <w:rPr>
          <w:rFonts w:ascii="微软雅黑" w:hAnsi="微软雅黑" w:eastAsia="微软雅黑" w:cs="微软雅黑"/>
          <w:sz w:val="36"/>
          <w:szCs w:val="36"/>
        </w:rPr>
        <w:t>农业企业研究院评价指标体系</w:t>
      </w:r>
      <w:bookmarkEnd w:id="0"/>
    </w:p>
    <w:tbl>
      <w:tblPr>
        <w:tblStyle w:val="5"/>
        <w:tblW w:w="8692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403"/>
        <w:gridCol w:w="5132"/>
        <w:gridCol w:w="6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54" w:type="dxa"/>
            <w:noWrap w:val="0"/>
            <w:vAlign w:val="top"/>
          </w:tcPr>
          <w:p>
            <w:pPr>
              <w:spacing w:before="172" w:line="221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指标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before="172" w:line="221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指标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72" w:line="221" w:lineRule="auto"/>
              <w:ind w:left="2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三级指标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72" w:line="221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317" w:lineRule="auto"/>
              <w:ind w:left="22" w:right="63" w:firstLine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、研发活动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成果转化能力</w:t>
            </w:r>
          </w:p>
          <w:p>
            <w:pPr>
              <w:spacing w:line="315" w:lineRule="exact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21"/>
                <w:szCs w:val="21"/>
              </w:rPr>
              <w:t xml:space="preserve">(权重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1"/>
                <w:szCs w:val="21"/>
              </w:rPr>
              <w:t>40%</w:t>
            </w:r>
            <w:r>
              <w:rPr>
                <w:rFonts w:ascii="宋体" w:hAnsi="宋体" w:eastAsia="宋体" w:cs="宋体"/>
                <w:spacing w:val="3"/>
                <w:position w:val="2"/>
                <w:sz w:val="21"/>
                <w:szCs w:val="21"/>
              </w:rPr>
              <w:t>)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before="107" w:line="221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研发投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0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研发费用占营业收</w:t>
            </w:r>
            <w:r>
              <w:rPr>
                <w:rFonts w:ascii="宋体" w:hAnsi="宋体" w:eastAsia="宋体" w:cs="宋体"/>
                <w:sz w:val="21"/>
                <w:szCs w:val="21"/>
              </w:rPr>
              <w:t>入比重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71" w:line="276" w:lineRule="exact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before="109" w:line="220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承担项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1"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新承担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以上科</w:t>
            </w:r>
            <w:r>
              <w:rPr>
                <w:rFonts w:ascii="宋体" w:hAnsi="宋体" w:eastAsia="宋体" w:cs="宋体"/>
                <w:sz w:val="21"/>
                <w:szCs w:val="21"/>
              </w:rPr>
              <w:t>研项目数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09"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识产权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1" w:line="220" w:lineRule="auto"/>
              <w:ind w:left="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国内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发明专利授权数量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08" w:line="220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2"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新品种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数量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0" w:line="220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2"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其他知识产权数量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09" w:line="220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before="143" w:line="221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订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12" w:line="276" w:lineRule="exact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新增负责或参与制订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>实施的国际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>国家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>行业标准数量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43" w:line="220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before="110" w:line="220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奖情况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2" w:line="22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获省部级以上科技奖励数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0"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成果应用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4"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示范推广和转化应用</w:t>
            </w:r>
            <w:r>
              <w:rPr>
                <w:rFonts w:ascii="宋体" w:hAnsi="宋体" w:eastAsia="宋体" w:cs="宋体"/>
                <w:sz w:val="21"/>
                <w:szCs w:val="21"/>
              </w:rPr>
              <w:t>新技术、新品种数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44"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3" w:line="221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示范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推广面积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43" w:line="221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365"/>
              </w:tabs>
              <w:spacing w:before="68" w:line="330" w:lineRule="auto"/>
              <w:ind w:left="150" w:right="38" w:hanging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二、研发绩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效及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行业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贡献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(权重 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>25%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)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before="113" w:line="220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新产品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销售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5"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新产品销售收入占产</w:t>
            </w:r>
            <w:r>
              <w:rPr>
                <w:rFonts w:ascii="宋体" w:hAnsi="宋体" w:eastAsia="宋体" w:cs="宋体"/>
                <w:sz w:val="21"/>
                <w:szCs w:val="21"/>
              </w:rPr>
              <w:t>品销售收入比重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4" w:line="276" w:lineRule="exact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税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4" w:line="22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企业利税总额增长率及利</w:t>
            </w:r>
            <w:r>
              <w:rPr>
                <w:rFonts w:ascii="宋体" w:hAnsi="宋体" w:eastAsia="宋体" w:cs="宋体"/>
                <w:sz w:val="21"/>
                <w:szCs w:val="21"/>
              </w:rPr>
              <w:t>润率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2" w:line="276" w:lineRule="exact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5" w:line="22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企业利润率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4" w:line="276" w:lineRule="exact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业贡献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4" w:line="220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核心关键技术与战略性产</w:t>
            </w:r>
            <w:r>
              <w:rPr>
                <w:rFonts w:ascii="宋体" w:hAnsi="宋体" w:eastAsia="宋体" w:cs="宋体"/>
                <w:sz w:val="21"/>
                <w:szCs w:val="21"/>
              </w:rPr>
              <w:t>品研发与产业化情况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5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研究院研发仪器设</w:t>
            </w:r>
            <w:r>
              <w:rPr>
                <w:rFonts w:ascii="宋体" w:hAnsi="宋体" w:eastAsia="宋体" w:cs="宋体"/>
                <w:sz w:val="21"/>
                <w:szCs w:val="21"/>
              </w:rPr>
              <w:t>备共享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379" w:lineRule="exact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21"/>
                <w:szCs w:val="21"/>
              </w:rPr>
              <w:t>三</w:t>
            </w:r>
            <w:r>
              <w:rPr>
                <w:rFonts w:ascii="宋体" w:hAnsi="宋体" w:eastAsia="宋体" w:cs="宋体"/>
                <w:spacing w:val="-1"/>
                <w:position w:val="12"/>
                <w:sz w:val="21"/>
                <w:szCs w:val="21"/>
              </w:rPr>
              <w:t>、研发条件</w:t>
            </w:r>
          </w:p>
          <w:p>
            <w:pPr>
              <w:spacing w:line="220" w:lineRule="auto"/>
              <w:ind w:left="4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实力</w:t>
            </w:r>
          </w:p>
          <w:p>
            <w:pPr>
              <w:spacing w:before="98" w:line="276" w:lineRule="exact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 xml:space="preserve">(权重 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1"/>
                <w:szCs w:val="21"/>
              </w:rPr>
              <w:t>25%</w:t>
            </w:r>
            <w:r>
              <w:rPr>
                <w:rFonts w:ascii="宋体" w:hAnsi="宋体" w:eastAsia="宋体" w:cs="宋体"/>
                <w:spacing w:val="3"/>
                <w:position w:val="1"/>
                <w:sz w:val="21"/>
                <w:szCs w:val="21"/>
              </w:rPr>
              <w:t>)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328" w:lineRule="auto"/>
              <w:ind w:left="406" w:right="70" w:hanging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研发人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才及团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建设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3"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研究院新增在编人</w:t>
            </w:r>
            <w:r>
              <w:rPr>
                <w:rFonts w:ascii="宋体" w:hAnsi="宋体" w:eastAsia="宋体" w:cs="宋体"/>
                <w:sz w:val="21"/>
                <w:szCs w:val="21"/>
              </w:rPr>
              <w:t>员数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1" w:line="223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5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研究院在编人员增</w:t>
            </w:r>
            <w:r>
              <w:rPr>
                <w:rFonts w:ascii="宋体" w:hAnsi="宋体" w:eastAsia="宋体" w:cs="宋体"/>
                <w:sz w:val="21"/>
                <w:szCs w:val="21"/>
              </w:rPr>
              <w:t>长率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77" w:line="276" w:lineRule="exact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3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研究院硕士以上学</w:t>
            </w:r>
            <w:r>
              <w:rPr>
                <w:rFonts w:ascii="宋体" w:hAnsi="宋体" w:eastAsia="宋体" w:cs="宋体"/>
                <w:sz w:val="21"/>
                <w:szCs w:val="21"/>
              </w:rPr>
              <w:t>历以上人员占比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75" w:line="276" w:lineRule="exact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5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拥有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以上各类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人才计划人员数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3" w:line="223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49" w:line="314" w:lineRule="auto"/>
              <w:ind w:left="393" w:right="70" w:hanging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科研条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件及装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情况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43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研究院科研用房面</w:t>
            </w: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1" w:line="280" w:lineRule="exact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5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研究院科研仪器设</w:t>
            </w:r>
            <w:r>
              <w:rPr>
                <w:rFonts w:ascii="宋体" w:hAnsi="宋体" w:eastAsia="宋体" w:cs="宋体"/>
                <w:sz w:val="21"/>
                <w:szCs w:val="21"/>
              </w:rPr>
              <w:t>备原值总额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spacing w:before="113" w:line="221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万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41" w:line="330" w:lineRule="auto"/>
              <w:ind w:left="150" w:right="143" w:firstLine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、组织管理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(权重 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10%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)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96" w:line="220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部组织管理</w:t>
            </w:r>
          </w:p>
          <w:p>
            <w:pPr>
              <w:spacing w:before="108" w:line="220" w:lineRule="auto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政府部门任</w:t>
            </w:r>
          </w:p>
          <w:p>
            <w:pPr>
              <w:spacing w:before="110" w:line="189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落实</w:t>
            </w:r>
          </w:p>
        </w:tc>
        <w:tc>
          <w:tcPr>
            <w:tcW w:w="5132" w:type="dxa"/>
            <w:noWrap w:val="0"/>
            <w:vAlign w:val="top"/>
          </w:tcPr>
          <w:p>
            <w:pPr>
              <w:spacing w:before="174" w:line="220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研究院组织架构和</w:t>
            </w:r>
            <w:r>
              <w:rPr>
                <w:rFonts w:ascii="宋体" w:hAnsi="宋体" w:eastAsia="宋体" w:cs="宋体"/>
                <w:sz w:val="21"/>
                <w:szCs w:val="21"/>
              </w:rPr>
              <w:t>规章制度建设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2" w:type="dxa"/>
            <w:noWrap w:val="0"/>
            <w:vAlign w:val="top"/>
          </w:tcPr>
          <w:p>
            <w:pPr>
              <w:spacing w:before="143" w:line="276" w:lineRule="exact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所在县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市、区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政府各项任务落实</w:t>
            </w:r>
          </w:p>
        </w:tc>
        <w:tc>
          <w:tcPr>
            <w:tcW w:w="6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" w:line="218" w:lineRule="auto"/>
        <w:rPr>
          <w:rFonts w:ascii="楷体" w:hAnsi="楷体" w:eastAsia="楷体" w:cs="楷体"/>
          <w:spacing w:val="-2"/>
          <w:sz w:val="24"/>
          <w:szCs w:val="24"/>
        </w:rPr>
      </w:pPr>
    </w:p>
    <w:p>
      <w:pPr>
        <w:bidi w:val="0"/>
        <w:ind w:firstLine="206" w:firstLineChars="100"/>
        <w:rPr>
          <w:rFonts w:hint="eastAsia" w:ascii="方正楷体_GBK" w:hAnsi="方正楷体_GBK" w:eastAsia="方正楷体_GBK" w:cs="方正楷体_GBK"/>
        </w:rPr>
      </w:pPr>
      <w:r>
        <w:rPr>
          <w:rFonts w:ascii="楷体" w:hAnsi="楷体" w:eastAsia="楷体" w:cs="楷体"/>
          <w:spacing w:val="-2"/>
          <w:szCs w:val="24"/>
        </w:rPr>
        <w:t>备注：</w:t>
      </w:r>
      <w:r>
        <w:rPr>
          <w:rFonts w:hint="eastAsia" w:ascii="方正楷体_GBK" w:hAnsi="方正楷体_GBK" w:eastAsia="方正楷体_GBK" w:cs="方正楷体_GBK"/>
        </w:rPr>
        <w:t>1.评价结果分为“优秀”“合格”“不合格”三个等级。</w:t>
      </w:r>
    </w:p>
    <w:p>
      <w:pPr>
        <w:bidi w:val="0"/>
        <w:ind w:firstLine="840" w:firstLineChars="40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2.对发生环境、安全、知识产权、税务等方面违法行为的企业， 评价结果为“不</w:t>
      </w:r>
    </w:p>
    <w:p>
      <w:pPr>
        <w:bidi w:val="0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</w:rPr>
        <w:t xml:space="preserve">合格”。                                                    </w:t>
      </w:r>
      <w:r>
        <w:rPr>
          <w:rFonts w:hint="eastAsia" w:ascii="方正楷体_GBK" w:hAnsi="方正楷体_GBK" w:eastAsia="方正楷体_GBK" w:cs="方正楷体_GBK"/>
          <w:lang w:val="en-US" w:eastAsia="zh-CN"/>
        </w:rPr>
        <w:t xml:space="preserve"> </w:t>
      </w:r>
    </w:p>
    <w:p>
      <w:pPr>
        <w:bidi w:val="0"/>
        <w:ind w:firstLine="840" w:firstLineChars="40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3.研发活动或成果、研发绩效和行业贡献等指标，取评价当年平均值。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E3A54"/>
    <w:multiLevelType w:val="singleLevel"/>
    <w:tmpl w:val="0A3E3A54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mViYmI0MjJlOWU4YzZkODk1ZmUyZmVhMDg5OTEifQ=="/>
  </w:docVars>
  <w:rsids>
    <w:rsidRoot w:val="29187A89"/>
    <w:rsid w:val="291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2022-11-04T08:36:00Z</dcterms:created>
  <dc:creator>teny</dc:creator>
  <cp:lastModifiedBy>teny</cp:lastModifiedBy>
  <dcterms:modified xsi:type="dcterms:W3CDTF">2022-11-04T08:36:28Z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A4A81CB7CD304348B848F517BF6E81B8</vt:lpwstr>
  </property>
</Properties>
</file>