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嘉兴市科学技术局</w:t>
      </w:r>
      <w:r>
        <w:rPr>
          <w:rFonts w:ascii="方正小标宋简体" w:hAnsi="方正小标宋简体" w:eastAsia="方正小标宋简体" w:cs="方正小标宋简体"/>
          <w:sz w:val="44"/>
          <w:szCs w:val="44"/>
        </w:rPr>
        <w:t>2019</w:t>
      </w:r>
      <w:r>
        <w:rPr>
          <w:rFonts w:hint="eastAsia" w:ascii="方正小标宋简体" w:hAnsi="方正小标宋简体" w:eastAsia="方正小标宋简体" w:cs="方正小标宋简体"/>
          <w:sz w:val="44"/>
          <w:szCs w:val="44"/>
        </w:rPr>
        <w:t>年度政府信息公开工作年度报告</w:t>
      </w:r>
    </w:p>
    <w:p>
      <w:pPr>
        <w:rPr>
          <w:rFonts w:ascii="仿宋_GB2312" w:hAnsi="仿宋_GB2312" w:eastAsia="仿宋_GB2312" w:cs="Times New Roman"/>
          <w:sz w:val="32"/>
          <w:szCs w:val="32"/>
        </w:rPr>
      </w:pPr>
    </w:p>
    <w:p>
      <w:pPr>
        <w:spacing w:line="600" w:lineRule="exact"/>
        <w:ind w:firstLine="640" w:firstLineChars="200"/>
        <w:rPr>
          <w:rFonts w:hint="eastAsia" w:ascii="黑体" w:hAnsi="黑体" w:eastAsia="黑体" w:cs="宋体"/>
          <w:bCs/>
          <w:color w:val="000000"/>
          <w:kern w:val="0"/>
          <w:sz w:val="32"/>
          <w:szCs w:val="32"/>
          <w:lang w:eastAsia="zh-CN"/>
        </w:rPr>
      </w:pPr>
      <w:r>
        <w:rPr>
          <w:rFonts w:hint="eastAsia" w:ascii="黑体" w:hAnsi="黑体" w:eastAsia="黑体" w:cs="宋体"/>
          <w:bCs/>
          <w:color w:val="000000"/>
          <w:kern w:val="0"/>
          <w:sz w:val="32"/>
          <w:szCs w:val="32"/>
          <w:lang w:eastAsia="zh-CN"/>
        </w:rPr>
        <w:t>一、总体情况</w:t>
      </w:r>
    </w:p>
    <w:p>
      <w:pPr>
        <w:pStyle w:val="3"/>
        <w:widowControl/>
        <w:spacing w:line="555" w:lineRule="atLeast"/>
        <w:ind w:firstLine="645"/>
        <w:rPr>
          <w:rFonts w:hint="eastAsia" w:ascii="仿宋_GB2312" w:hAnsi="黑体" w:eastAsia="仿宋_GB2312" w:cs="Times New Roman"/>
          <w:color w:val="000000"/>
          <w:kern w:val="2"/>
          <w:sz w:val="32"/>
          <w:szCs w:val="32"/>
          <w:lang w:val="en-US" w:eastAsia="zh-CN" w:bidi="ar-SA"/>
        </w:rPr>
      </w:pPr>
      <w:r>
        <w:rPr>
          <w:rFonts w:hint="eastAsia" w:ascii="仿宋_GB2312" w:hAnsi="黑体" w:eastAsia="仿宋_GB2312" w:cs="Times New Roman"/>
          <w:color w:val="000000"/>
          <w:kern w:val="2"/>
          <w:sz w:val="32"/>
          <w:szCs w:val="32"/>
          <w:lang w:val="en-US" w:eastAsia="zh-CN" w:bidi="ar-SA"/>
        </w:rPr>
        <w:t>根据《中华人民共和国政府信息公开条</w:t>
      </w:r>
      <w:bookmarkStart w:id="0" w:name="_GoBack"/>
      <w:bookmarkEnd w:id="0"/>
      <w:r>
        <w:rPr>
          <w:rFonts w:hint="eastAsia" w:ascii="仿宋_GB2312" w:hAnsi="黑体" w:eastAsia="仿宋_GB2312" w:cs="Times New Roman"/>
          <w:color w:val="000000"/>
          <w:kern w:val="2"/>
          <w:sz w:val="32"/>
          <w:szCs w:val="32"/>
          <w:lang w:val="en-US" w:eastAsia="zh-CN" w:bidi="ar-SA"/>
        </w:rPr>
        <w:t>例》规定和《浙江省人民政府办公厅关于印发浙江省全面推进政务公开工作实施细则的通知》《嘉兴市人民政府办公室关于印发2019年嘉兴市政务公开工作要点的通知》要求，现将嘉兴市科技局2019年政府信息公开工作年度报告如下：</w:t>
      </w:r>
    </w:p>
    <w:p>
      <w:pPr>
        <w:pStyle w:val="3"/>
        <w:widowControl/>
        <w:spacing w:line="555" w:lineRule="atLeast"/>
        <w:ind w:firstLine="645"/>
        <w:rPr>
          <w:rFonts w:hint="eastAsia" w:ascii="仿宋_GB2312" w:hAnsi="仿宋_GB2312" w:eastAsia="仿宋_GB2312" w:cs="仿宋_GB2312"/>
          <w:sz w:val="32"/>
          <w:szCs w:val="32"/>
        </w:rPr>
      </w:pPr>
      <w:r>
        <w:rPr>
          <w:rFonts w:hint="eastAsia" w:ascii="楷体_GB2312" w:hAnsi="黑体" w:eastAsia="楷体_GB2312" w:cs="宋体"/>
          <w:bCs/>
          <w:color w:val="000000"/>
          <w:kern w:val="0"/>
          <w:sz w:val="32"/>
          <w:szCs w:val="32"/>
          <w:lang w:eastAsia="zh-CN"/>
        </w:rPr>
        <w:t>（一）主动公开情况。</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市科技局根据政府信息公开工作要点，明确工作任务，落实工作职责，提升政府公信力，保障人民群众的知情权、参与权、监督权。全年主动公开政务信息541条，其中政务微信217条、政务网站324条，主要包括科技计划、工作总结、政策法规、科技简报、工作动态等方面的内容。</w:t>
      </w:r>
    </w:p>
    <w:p>
      <w:pPr>
        <w:pStyle w:val="3"/>
        <w:widowControl/>
        <w:spacing w:line="555" w:lineRule="atLeast"/>
        <w:ind w:firstLine="645"/>
        <w:rPr>
          <w:rFonts w:hint="eastAsia" w:ascii="仿宋_GB2312" w:hAnsi="仿宋_GB2312" w:eastAsia="仿宋_GB2312" w:cs="仿宋_GB2312"/>
          <w:sz w:val="32"/>
          <w:szCs w:val="32"/>
        </w:rPr>
      </w:pPr>
      <w:r>
        <w:rPr>
          <w:rFonts w:hint="eastAsia" w:ascii="楷体_GB2312" w:hAnsi="黑体" w:eastAsia="楷体_GB2312" w:cs="宋体"/>
          <w:bCs/>
          <w:color w:val="000000"/>
          <w:kern w:val="0"/>
          <w:sz w:val="32"/>
          <w:szCs w:val="32"/>
        </w:rPr>
        <w:t>（二）依申请公开情况。</w:t>
      </w:r>
      <w:r>
        <w:rPr>
          <w:rFonts w:hint="eastAsia" w:ascii="仿宋_GB2312" w:hAnsi="仿宋_GB2312" w:eastAsia="仿宋_GB2312" w:cs="仿宋_GB2312"/>
          <w:sz w:val="32"/>
          <w:szCs w:val="32"/>
        </w:rPr>
        <w:t>今年，我局共受理依申请公开件数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件，通过实际了解情况，并与相关部门沟通对接后，及时向申请人做了答复。</w:t>
      </w:r>
    </w:p>
    <w:p>
      <w:pPr>
        <w:pStyle w:val="3"/>
        <w:widowControl/>
        <w:spacing w:line="555" w:lineRule="atLeast"/>
        <w:ind w:firstLine="645"/>
        <w:rPr>
          <w:rFonts w:hint="eastAsia" w:ascii="仿宋_GB2312" w:eastAsia="仿宋_GB2312"/>
          <w:color w:val="000000"/>
          <w:sz w:val="32"/>
          <w:szCs w:val="32"/>
        </w:rPr>
      </w:pPr>
      <w:r>
        <w:rPr>
          <w:rFonts w:hint="eastAsia" w:ascii="楷体_GB2312" w:hAnsi="黑体" w:eastAsia="楷体_GB2312" w:cs="宋体"/>
          <w:bCs/>
          <w:color w:val="000000"/>
          <w:kern w:val="0"/>
          <w:sz w:val="32"/>
          <w:szCs w:val="32"/>
        </w:rPr>
        <w:t>（三）政府信息管理情况。</w:t>
      </w:r>
      <w:r>
        <w:rPr>
          <w:rFonts w:hint="eastAsia" w:ascii="仿宋_GB2312" w:eastAsia="仿宋_GB2312"/>
          <w:color w:val="000000"/>
          <w:spacing w:val="-4"/>
          <w:sz w:val="32"/>
          <w:szCs w:val="32"/>
          <w:lang w:eastAsia="zh-CN"/>
        </w:rPr>
        <w:t>根据市政府</w:t>
      </w:r>
      <w:r>
        <w:rPr>
          <w:rFonts w:hint="eastAsia" w:ascii="仿宋_GB2312" w:eastAsia="仿宋_GB2312"/>
          <w:color w:val="000000"/>
          <w:sz w:val="32"/>
          <w:szCs w:val="32"/>
        </w:rPr>
        <w:t>《关于抓紧做好机构改革后政务公开方面信息调整完善工作的通知》</w:t>
      </w:r>
      <w:r>
        <w:rPr>
          <w:rFonts w:hint="eastAsia" w:ascii="仿宋_GB2312" w:eastAsia="仿宋_GB2312"/>
          <w:color w:val="000000"/>
          <w:sz w:val="32"/>
          <w:szCs w:val="32"/>
          <w:lang w:eastAsia="zh-CN"/>
        </w:rPr>
        <w:t>的相关要求，做好</w:t>
      </w:r>
      <w:r>
        <w:rPr>
          <w:rFonts w:hint="eastAsia" w:ascii="仿宋_GB2312" w:eastAsia="仿宋_GB2312"/>
          <w:color w:val="000000"/>
          <w:sz w:val="32"/>
          <w:szCs w:val="32"/>
        </w:rPr>
        <w:t>市政府门</w:t>
      </w:r>
      <w:r>
        <w:rPr>
          <w:rFonts w:hint="eastAsia" w:ascii="仿宋_GB2312" w:eastAsia="仿宋_GB2312"/>
          <w:color w:val="000000"/>
          <w:spacing w:val="-4"/>
          <w:sz w:val="32"/>
          <w:szCs w:val="32"/>
        </w:rPr>
        <w:t>户网站“政府信息公开”</w:t>
      </w:r>
      <w:r>
        <w:rPr>
          <w:rFonts w:hint="eastAsia" w:ascii="仿宋_GB2312" w:eastAsia="仿宋_GB2312"/>
          <w:color w:val="000000"/>
          <w:spacing w:val="-4"/>
          <w:sz w:val="32"/>
          <w:szCs w:val="32"/>
          <w:lang w:eastAsia="zh-CN"/>
        </w:rPr>
        <w:t>市科技局相关内容更新与维护</w:t>
      </w:r>
      <w:r>
        <w:rPr>
          <w:rFonts w:hint="eastAsia" w:ascii="仿宋_GB2312" w:eastAsia="仿宋_GB2312"/>
          <w:color w:val="000000"/>
          <w:sz w:val="32"/>
          <w:szCs w:val="32"/>
        </w:rPr>
        <w:t>。</w:t>
      </w:r>
      <w:r>
        <w:rPr>
          <w:rFonts w:hint="eastAsia" w:ascii="仿宋_GB2312" w:eastAsia="仿宋_GB2312"/>
          <w:color w:val="000000"/>
          <w:sz w:val="32"/>
          <w:szCs w:val="32"/>
          <w:lang w:eastAsia="zh-CN"/>
        </w:rPr>
        <w:t>并</w:t>
      </w:r>
      <w:r>
        <w:rPr>
          <w:rFonts w:hint="eastAsia" w:ascii="仿宋_GB2312" w:eastAsia="仿宋_GB2312"/>
          <w:color w:val="000000"/>
          <w:sz w:val="32"/>
          <w:szCs w:val="32"/>
        </w:rPr>
        <w:t>对网站等渠道发布的信息严格落实保密审查工作，责任处室把好初审关，办公室复核，分管领导签批，确保信息发布不泄密。同时严格实行信息发布登记制度，做到“谁发布、谁负责，谁公开、谁负责”。</w:t>
      </w:r>
    </w:p>
    <w:p>
      <w:pPr>
        <w:pStyle w:val="3"/>
        <w:widowControl/>
        <w:spacing w:line="555" w:lineRule="atLeast"/>
        <w:ind w:firstLine="645"/>
        <w:rPr>
          <w:rFonts w:hint="eastAsia" w:ascii="仿宋_GB2312" w:eastAsia="仿宋_GB2312"/>
          <w:color w:val="000000"/>
          <w:sz w:val="32"/>
          <w:szCs w:val="32"/>
        </w:rPr>
      </w:pPr>
      <w:r>
        <w:rPr>
          <w:rFonts w:hint="eastAsia" w:ascii="楷体_GB2312" w:hAnsi="黑体" w:eastAsia="楷体_GB2312" w:cs="宋体"/>
          <w:bCs/>
          <w:color w:val="000000"/>
          <w:kern w:val="0"/>
          <w:sz w:val="32"/>
          <w:szCs w:val="32"/>
        </w:rPr>
        <w:t>（四）平台建设情况。</w:t>
      </w:r>
      <w:r>
        <w:rPr>
          <w:rFonts w:hint="eastAsia" w:ascii="仿宋_GB2312" w:hAnsi="黑体" w:eastAsia="仿宋_GB2312" w:cs="仿宋_GB2312"/>
          <w:color w:val="000000"/>
          <w:spacing w:val="-4"/>
          <w:sz w:val="32"/>
          <w:szCs w:val="32"/>
        </w:rPr>
        <w:t>在市政府政务公开处的指导下，市科技局积极开展政务公开的平台建设工作。继续梳理所有上报信息，并将现行的应公开信息分类进行编排，按照市政府政务公开处的要求，优化了公开目录和公开指南，经保密审核程序后，及时有效的进行信息公开。推进“数字科技”建设，深化“浙政钉”应用，严把信息交换窗口。</w:t>
      </w:r>
    </w:p>
    <w:p>
      <w:pPr>
        <w:widowControl/>
        <w:spacing w:line="420" w:lineRule="atLeast"/>
        <w:ind w:firstLine="675"/>
        <w:jc w:val="left"/>
        <w:rPr>
          <w:rFonts w:ascii="仿宋" w:hAnsi="仿宋" w:eastAsia="仿宋" w:cs="Arial"/>
          <w:color w:val="000000"/>
          <w:kern w:val="0"/>
          <w:sz w:val="32"/>
          <w:szCs w:val="32"/>
        </w:rPr>
      </w:pPr>
      <w:r>
        <w:rPr>
          <w:rFonts w:hint="eastAsia" w:ascii="楷体_GB2312" w:hAnsi="宋体" w:eastAsia="楷体_GB2312" w:cs="宋体"/>
          <w:bCs/>
          <w:color w:val="000000"/>
          <w:kern w:val="0"/>
          <w:sz w:val="32"/>
          <w:szCs w:val="32"/>
        </w:rPr>
        <w:t>（五）监督保障情况。</w:t>
      </w:r>
      <w:r>
        <w:rPr>
          <w:rFonts w:hint="eastAsia" w:ascii="仿宋" w:hAnsi="仿宋" w:eastAsia="仿宋" w:cs="Arial"/>
          <w:color w:val="000000"/>
          <w:kern w:val="0"/>
          <w:sz w:val="32"/>
          <w:szCs w:val="32"/>
        </w:rPr>
        <w:t>强化了监督措施，政务公开领导小组负责对公开内容的审核和监督；</w:t>
      </w:r>
      <w:r>
        <w:rPr>
          <w:rFonts w:hint="eastAsia" w:ascii="仿宋" w:hAnsi="仿宋" w:eastAsia="仿宋" w:cs="Arial"/>
          <w:color w:val="000000" w:themeColor="text1"/>
          <w:kern w:val="0"/>
          <w:sz w:val="32"/>
          <w:szCs w:val="32"/>
        </w:rPr>
        <w:t>多次深入基层调研，及时听取广大干部群众对科技工作的意见建议；设立</w:t>
      </w:r>
      <w:r>
        <w:rPr>
          <w:rFonts w:hint="eastAsia" w:ascii="仿宋" w:hAnsi="仿宋" w:eastAsia="仿宋" w:cs="Arial"/>
          <w:color w:val="000000" w:themeColor="text1"/>
          <w:kern w:val="0"/>
          <w:sz w:val="32"/>
          <w:szCs w:val="32"/>
          <w:lang w:eastAsia="zh-CN"/>
        </w:rPr>
        <w:t>公开电话、投诉</w:t>
      </w:r>
      <w:r>
        <w:rPr>
          <w:rFonts w:hint="eastAsia" w:ascii="仿宋" w:hAnsi="仿宋" w:eastAsia="仿宋" w:cs="Arial"/>
          <w:color w:val="000000" w:themeColor="text1"/>
          <w:kern w:val="0"/>
          <w:sz w:val="32"/>
          <w:szCs w:val="32"/>
        </w:rPr>
        <w:t>监督电话，随时接受群众对政务公开工作的投诉和举报。</w:t>
      </w:r>
    </w:p>
    <w:p>
      <w:pPr>
        <w:spacing w:line="600" w:lineRule="exact"/>
        <w:ind w:firstLine="640" w:firstLineChars="200"/>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lang w:eastAsia="zh-CN"/>
        </w:rPr>
        <w:t>二</w:t>
      </w:r>
      <w:r>
        <w:rPr>
          <w:rFonts w:hint="eastAsia" w:ascii="黑体" w:hAnsi="黑体" w:eastAsia="黑体" w:cs="宋体"/>
          <w:bCs/>
          <w:color w:val="000000"/>
          <w:kern w:val="0"/>
          <w:sz w:val="32"/>
          <w:szCs w:val="32"/>
        </w:rPr>
        <w:t>、主动公开政府信息情况</w:t>
      </w:r>
    </w:p>
    <w:tbl>
      <w:tblPr>
        <w:tblStyle w:val="4"/>
        <w:tblW w:w="8140" w:type="dxa"/>
        <w:jc w:val="center"/>
        <w:tblLayout w:type="autofit"/>
        <w:tblCellMar>
          <w:top w:w="0" w:type="dxa"/>
          <w:left w:w="0" w:type="dxa"/>
          <w:bottom w:w="0" w:type="dxa"/>
          <w:right w:w="0" w:type="dxa"/>
        </w:tblCellMar>
      </w:tblPr>
      <w:tblGrid>
        <w:gridCol w:w="3113"/>
        <w:gridCol w:w="1881"/>
        <w:gridCol w:w="1265"/>
        <w:gridCol w:w="1881"/>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信息内容</w:t>
            </w:r>
          </w:p>
        </w:tc>
        <w:tc>
          <w:tcPr>
            <w:tcW w:w="188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本年新</w:t>
            </w:r>
            <w:r>
              <w:rPr>
                <w:rFonts w:asci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制作数量</w:t>
            </w:r>
          </w:p>
        </w:tc>
        <w:tc>
          <w:tcPr>
            <w:tcW w:w="12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本年新</w:t>
            </w:r>
            <w:r>
              <w:rPr>
                <w:rFonts w:asci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color w:val="000000"/>
                <w:kern w:val="0"/>
                <w:sz w:val="24"/>
                <w:szCs w:val="24"/>
              </w:rPr>
            </w:pPr>
            <w:r>
              <w:rPr>
                <w:rFonts w:hint="eastAsia" w:ascii="宋体" w:hAnsi="宋体" w:cs="宋体"/>
                <w:color w:val="000000"/>
                <w:kern w:val="0"/>
                <w:sz w:val="20"/>
                <w:szCs w:val="20"/>
              </w:rPr>
              <w:t>规章</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color w:val="000000"/>
                <w:kern w:val="0"/>
                <w:sz w:val="24"/>
                <w:szCs w:val="24"/>
              </w:rPr>
            </w:pPr>
            <w:r>
              <w:rPr>
                <w:rFonts w:hint="eastAsia" w:ascii="宋体" w:hAnsi="宋体" w:cs="宋体"/>
                <w:color w:val="000000"/>
                <w:kern w:val="0"/>
                <w:sz w:val="20"/>
                <w:szCs w:val="20"/>
              </w:rPr>
              <w:t>　　</w:t>
            </w:r>
            <w:r>
              <w:rPr>
                <w:rFonts w:ascii="宋体" w:hAnsi="宋体" w:cs="宋体"/>
                <w:color w:val="000000"/>
                <w:kern w:val="0"/>
                <w:sz w:val="20"/>
                <w:szCs w:val="20"/>
              </w:rPr>
              <w:t>0</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color w:val="000000"/>
                <w:kern w:val="0"/>
                <w:sz w:val="24"/>
                <w:szCs w:val="24"/>
              </w:rPr>
            </w:pPr>
            <w:r>
              <w:rPr>
                <w:rFonts w:ascii="宋体" w:cs="宋体"/>
                <w:color w:val="000000"/>
                <w:kern w:val="0"/>
                <w:sz w:val="20"/>
                <w:szCs w:val="20"/>
              </w:rPr>
              <w:t> </w:t>
            </w:r>
            <w:r>
              <w:rPr>
                <w:rFonts w:ascii="宋体" w:hAnsi="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color w:val="000000"/>
                <w:kern w:val="0"/>
                <w:sz w:val="24"/>
                <w:szCs w:val="24"/>
              </w:rPr>
            </w:pPr>
            <w:r>
              <w:rPr>
                <w:rFonts w:hint="eastAsia" w:ascii="宋体" w:hAnsi="宋体" w:cs="宋体"/>
                <w:color w:val="000000"/>
                <w:kern w:val="0"/>
                <w:sz w:val="20"/>
                <w:szCs w:val="20"/>
              </w:rPr>
              <w:t>　</w:t>
            </w:r>
            <w:r>
              <w:rPr>
                <w:rFonts w:ascii="宋体" w:hAnsi="宋体" w:cs="宋体"/>
                <w:color w:val="000000"/>
                <w:kern w:val="0"/>
                <w:sz w:val="20"/>
                <w:szCs w:val="20"/>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color w:val="000000"/>
                <w:kern w:val="0"/>
                <w:sz w:val="24"/>
                <w:szCs w:val="24"/>
              </w:rPr>
            </w:pPr>
            <w:r>
              <w:rPr>
                <w:rFonts w:hint="eastAsia" w:ascii="宋体" w:hAnsi="宋体" w:cs="宋体"/>
                <w:color w:val="000000"/>
                <w:kern w:val="0"/>
                <w:sz w:val="20"/>
                <w:szCs w:val="20"/>
              </w:rPr>
              <w:t>规范性文件</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color w:val="000000"/>
                <w:kern w:val="0"/>
                <w:sz w:val="24"/>
                <w:szCs w:val="24"/>
              </w:rPr>
            </w:pPr>
            <w:r>
              <w:rPr>
                <w:rFonts w:hint="eastAsia" w:ascii="宋体" w:hAnsi="宋体" w:cs="宋体"/>
                <w:color w:val="000000"/>
                <w:kern w:val="0"/>
                <w:sz w:val="20"/>
                <w:szCs w:val="20"/>
              </w:rPr>
              <w:t>　　</w:t>
            </w:r>
            <w:r>
              <w:rPr>
                <w:rFonts w:ascii="宋体" w:hAnsi="宋体" w:cs="宋体"/>
                <w:color w:val="000000"/>
                <w:kern w:val="0"/>
                <w:sz w:val="20"/>
                <w:szCs w:val="20"/>
              </w:rPr>
              <w:t>4</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color w:val="000000"/>
                <w:kern w:val="0"/>
                <w:sz w:val="24"/>
                <w:szCs w:val="24"/>
              </w:rPr>
            </w:pPr>
            <w:r>
              <w:rPr>
                <w:rFonts w:ascii="宋体" w:cs="宋体"/>
                <w:color w:val="000000"/>
                <w:kern w:val="0"/>
                <w:sz w:val="20"/>
                <w:szCs w:val="20"/>
              </w:rPr>
              <w:t> </w:t>
            </w:r>
            <w:r>
              <w:rPr>
                <w:rFonts w:ascii="宋体" w:hAnsi="宋体" w:cs="宋体"/>
                <w:color w:val="000000"/>
                <w:kern w:val="0"/>
                <w:sz w:val="20"/>
                <w:szCs w:val="20"/>
              </w:rPr>
              <w:t>4</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color w:val="000000"/>
                <w:kern w:val="0"/>
                <w:sz w:val="24"/>
                <w:szCs w:val="24"/>
              </w:rPr>
            </w:pPr>
            <w:r>
              <w:rPr>
                <w:rFonts w:hint="eastAsia" w:ascii="宋体" w:hAnsi="宋体" w:cs="宋体"/>
                <w:color w:val="000000"/>
                <w:kern w:val="0"/>
                <w:sz w:val="20"/>
                <w:szCs w:val="20"/>
              </w:rPr>
              <w:t>　</w:t>
            </w:r>
            <w:r>
              <w:rPr>
                <w:rFonts w:ascii="宋体" w:hAnsi="宋体" w:cs="宋体"/>
                <w:color w:val="000000"/>
                <w:kern w:val="0"/>
                <w:sz w:val="20"/>
                <w:szCs w:val="20"/>
              </w:rPr>
              <w:t>4</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信息内容</w:t>
            </w:r>
          </w:p>
        </w:tc>
        <w:tc>
          <w:tcPr>
            <w:tcW w:w="188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上一年项目数量</w:t>
            </w:r>
          </w:p>
        </w:tc>
        <w:tc>
          <w:tcPr>
            <w:tcW w:w="12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本年增</w:t>
            </w:r>
            <w:r>
              <w:rPr>
                <w:rFonts w:ascii="宋体" w:hAnsi="宋体" w:cs="宋体"/>
                <w:color w:val="000000"/>
                <w:kern w:val="0"/>
                <w:sz w:val="20"/>
                <w:szCs w:val="20"/>
              </w:rPr>
              <w:t>/</w:t>
            </w:r>
            <w:r>
              <w:rPr>
                <w:rFonts w:hint="eastAsia" w:ascii="宋体" w:hAnsi="宋体" w:cs="宋体"/>
                <w:color w:val="000000"/>
                <w:kern w:val="0"/>
                <w:sz w:val="20"/>
                <w:szCs w:val="20"/>
              </w:rPr>
              <w:t>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vAlign w:val="center"/>
          </w:tcPr>
          <w:p>
            <w:pPr>
              <w:widowControl/>
              <w:jc w:val="left"/>
              <w:rPr>
                <w:rFonts w:ascii="宋体" w:cs="宋体"/>
                <w:color w:val="000000"/>
                <w:kern w:val="0"/>
                <w:sz w:val="24"/>
                <w:szCs w:val="24"/>
              </w:rPr>
            </w:pPr>
            <w:r>
              <w:rPr>
                <w:rFonts w:hint="eastAsia" w:ascii="宋体" w:hAnsi="宋体" w:cs="宋体"/>
                <w:color w:val="000000"/>
                <w:kern w:val="0"/>
                <w:sz w:val="20"/>
                <w:szCs w:val="20"/>
              </w:rPr>
              <w:t>行政许可</w:t>
            </w:r>
          </w:p>
        </w:tc>
        <w:tc>
          <w:tcPr>
            <w:tcW w:w="1881" w:type="dxa"/>
            <w:tcBorders>
              <w:top w:val="nil"/>
              <w:left w:val="nil"/>
              <w:bottom w:val="single" w:color="auto" w:sz="8" w:space="0"/>
              <w:right w:val="single" w:color="auto" w:sz="8" w:space="0"/>
            </w:tcBorders>
            <w:noWrap/>
            <w:vAlign w:val="center"/>
          </w:tcPr>
          <w:p>
            <w:pPr>
              <w:widowControl/>
              <w:jc w:val="left"/>
              <w:rPr>
                <w:rFonts w:ascii="宋体" w:cs="宋体"/>
                <w:color w:val="000000"/>
                <w:kern w:val="0"/>
                <w:sz w:val="24"/>
                <w:szCs w:val="24"/>
              </w:rPr>
            </w:pPr>
            <w:r>
              <w:rPr>
                <w:rFonts w:hint="eastAsia" w:ascii="宋体" w:hAnsi="宋体" w:cs="宋体"/>
                <w:color w:val="000000"/>
                <w:kern w:val="0"/>
                <w:sz w:val="20"/>
                <w:szCs w:val="20"/>
              </w:rPr>
              <w:t>　</w:t>
            </w:r>
            <w:r>
              <w:rPr>
                <w:rFonts w:ascii="宋体" w:hAnsi="宋体" w:cs="宋体"/>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color w:val="000000"/>
                <w:kern w:val="0"/>
                <w:sz w:val="24"/>
                <w:szCs w:val="24"/>
              </w:rPr>
            </w:pPr>
            <w:r>
              <w:rPr>
                <w:rFonts w:hint="eastAsia" w:ascii="宋体" w:hAnsi="宋体" w:cs="宋体"/>
                <w:color w:val="000000"/>
                <w:kern w:val="0"/>
                <w:sz w:val="20"/>
                <w:szCs w:val="20"/>
              </w:rPr>
              <w:t>　</w:t>
            </w:r>
            <w:r>
              <w:rPr>
                <w:rFonts w:ascii="宋体" w:hAnsi="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color w:val="000000"/>
                <w:kern w:val="0"/>
                <w:sz w:val="24"/>
                <w:szCs w:val="24"/>
              </w:rPr>
            </w:pPr>
            <w:r>
              <w:rPr>
                <w:rFonts w:hint="eastAsia" w:ascii="宋体" w:hAnsi="宋体" w:cs="宋体"/>
                <w:color w:val="000000"/>
                <w:kern w:val="0"/>
                <w:sz w:val="20"/>
                <w:szCs w:val="20"/>
              </w:rPr>
              <w:t>　</w:t>
            </w:r>
            <w:r>
              <w:rPr>
                <w:rFonts w:ascii="宋体" w:hAnsi="宋体" w:cs="宋体"/>
                <w:color w:val="000000"/>
                <w:kern w:val="0"/>
                <w:sz w:val="20"/>
                <w:szCs w:val="20"/>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vAlign w:val="center"/>
          </w:tcPr>
          <w:p>
            <w:pPr>
              <w:widowControl/>
              <w:jc w:val="left"/>
              <w:rPr>
                <w:rFonts w:ascii="宋体" w:cs="宋体"/>
                <w:color w:val="000000"/>
                <w:kern w:val="0"/>
                <w:sz w:val="24"/>
                <w:szCs w:val="24"/>
              </w:rPr>
            </w:pPr>
            <w:r>
              <w:rPr>
                <w:rFonts w:hint="eastAsia" w:ascii="宋体" w:hAnsi="宋体" w:cs="宋体"/>
                <w:color w:val="000000"/>
                <w:kern w:val="0"/>
                <w:sz w:val="20"/>
                <w:szCs w:val="20"/>
              </w:rPr>
              <w:t>其他对外管理服务事项</w:t>
            </w:r>
          </w:p>
        </w:tc>
        <w:tc>
          <w:tcPr>
            <w:tcW w:w="1881" w:type="dxa"/>
            <w:tcBorders>
              <w:top w:val="nil"/>
              <w:left w:val="nil"/>
              <w:bottom w:val="single" w:color="auto" w:sz="8" w:space="0"/>
              <w:right w:val="single" w:color="auto" w:sz="8" w:space="0"/>
            </w:tcBorders>
            <w:noWrap/>
            <w:vAlign w:val="center"/>
          </w:tcPr>
          <w:p>
            <w:pPr>
              <w:widowControl/>
              <w:jc w:val="left"/>
              <w:rPr>
                <w:rFonts w:ascii="宋体" w:cs="宋体"/>
                <w:color w:val="000000"/>
                <w:kern w:val="0"/>
                <w:sz w:val="24"/>
                <w:szCs w:val="24"/>
              </w:rPr>
            </w:pPr>
            <w:r>
              <w:rPr>
                <w:rFonts w:hint="eastAsia" w:ascii="宋体" w:hAnsi="宋体" w:cs="宋体"/>
                <w:color w:val="000000"/>
                <w:kern w:val="0"/>
                <w:sz w:val="20"/>
                <w:szCs w:val="20"/>
              </w:rPr>
              <w:t>　</w:t>
            </w:r>
            <w:r>
              <w:rPr>
                <w:rFonts w:ascii="宋体" w:hAnsi="宋体" w:cs="宋体"/>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eastAsia="宋体" w:cs="宋体"/>
                <w:color w:val="000000"/>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eastAsia="宋体" w:cs="宋体"/>
                <w:color w:val="000000"/>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2560</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信息内容</w:t>
            </w:r>
          </w:p>
        </w:tc>
        <w:tc>
          <w:tcPr>
            <w:tcW w:w="188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上一年项目数量</w:t>
            </w:r>
          </w:p>
        </w:tc>
        <w:tc>
          <w:tcPr>
            <w:tcW w:w="12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本年增</w:t>
            </w:r>
            <w:r>
              <w:rPr>
                <w:rFonts w:ascii="宋体" w:hAnsi="宋体" w:cs="宋体"/>
                <w:color w:val="000000"/>
                <w:kern w:val="0"/>
                <w:sz w:val="20"/>
                <w:szCs w:val="20"/>
              </w:rPr>
              <w:t>/</w:t>
            </w:r>
            <w:r>
              <w:rPr>
                <w:rFonts w:hint="eastAsia" w:ascii="宋体" w:hAnsi="宋体" w:cs="宋体"/>
                <w:color w:val="000000"/>
                <w:kern w:val="0"/>
                <w:sz w:val="20"/>
                <w:szCs w:val="20"/>
              </w:rPr>
              <w:t>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vAlign w:val="center"/>
          </w:tcPr>
          <w:p>
            <w:pPr>
              <w:widowControl/>
              <w:jc w:val="left"/>
              <w:rPr>
                <w:rFonts w:ascii="宋体" w:cs="宋体"/>
                <w:color w:val="000000"/>
                <w:kern w:val="0"/>
                <w:sz w:val="24"/>
                <w:szCs w:val="24"/>
              </w:rPr>
            </w:pPr>
            <w:r>
              <w:rPr>
                <w:rFonts w:hint="eastAsia" w:ascii="宋体" w:hAnsi="宋体" w:cs="宋体"/>
                <w:color w:val="000000"/>
                <w:kern w:val="0"/>
                <w:sz w:val="20"/>
                <w:szCs w:val="20"/>
              </w:rPr>
              <w:t>行政处罚</w:t>
            </w:r>
          </w:p>
        </w:tc>
        <w:tc>
          <w:tcPr>
            <w:tcW w:w="1881" w:type="dxa"/>
            <w:tcBorders>
              <w:top w:val="nil"/>
              <w:left w:val="nil"/>
              <w:bottom w:val="single" w:color="auto" w:sz="8" w:space="0"/>
              <w:right w:val="single" w:color="auto" w:sz="8" w:space="0"/>
            </w:tcBorders>
            <w:noWrap/>
            <w:vAlign w:val="center"/>
          </w:tcPr>
          <w:p>
            <w:pPr>
              <w:widowControl/>
              <w:jc w:val="left"/>
              <w:rPr>
                <w:rFonts w:ascii="宋体" w:cs="宋体"/>
                <w:color w:val="000000"/>
                <w:kern w:val="0"/>
                <w:sz w:val="24"/>
                <w:szCs w:val="24"/>
              </w:rPr>
            </w:pPr>
            <w:r>
              <w:rPr>
                <w:rFonts w:hint="eastAsia" w:ascii="宋体" w:hAnsi="宋体" w:cs="宋体"/>
                <w:color w:val="000000"/>
                <w:kern w:val="0"/>
                <w:sz w:val="20"/>
                <w:szCs w:val="20"/>
              </w:rPr>
              <w:t>　</w:t>
            </w:r>
            <w:r>
              <w:rPr>
                <w:rFonts w:ascii="宋体" w:hAnsi="宋体" w:cs="宋体"/>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color w:val="000000"/>
                <w:kern w:val="0"/>
                <w:sz w:val="24"/>
                <w:szCs w:val="24"/>
              </w:rPr>
            </w:pPr>
            <w:r>
              <w:rPr>
                <w:rFonts w:hint="eastAsia" w:ascii="宋体" w:hAnsi="宋体" w:cs="宋体"/>
                <w:color w:val="000000"/>
                <w:kern w:val="0"/>
                <w:sz w:val="20"/>
                <w:szCs w:val="20"/>
              </w:rPr>
              <w:t>　</w:t>
            </w:r>
            <w:r>
              <w:rPr>
                <w:rFonts w:ascii="宋体" w:hAnsi="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color w:val="000000"/>
                <w:kern w:val="0"/>
                <w:sz w:val="24"/>
                <w:szCs w:val="24"/>
              </w:rPr>
            </w:pPr>
            <w:r>
              <w:rPr>
                <w:rFonts w:hint="eastAsia" w:ascii="宋体" w:hAnsi="宋体" w:cs="宋体"/>
                <w:color w:val="000000"/>
                <w:kern w:val="0"/>
                <w:sz w:val="20"/>
                <w:szCs w:val="20"/>
              </w:rPr>
              <w:t>　</w:t>
            </w:r>
            <w:r>
              <w:rPr>
                <w:rFonts w:ascii="宋体" w:hAnsi="宋体" w:cs="宋体"/>
                <w:color w:val="000000"/>
                <w:kern w:val="0"/>
                <w:sz w:val="20"/>
                <w:szCs w:val="20"/>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vAlign w:val="center"/>
          </w:tcPr>
          <w:p>
            <w:pPr>
              <w:widowControl/>
              <w:jc w:val="left"/>
              <w:rPr>
                <w:rFonts w:ascii="宋体" w:cs="宋体"/>
                <w:color w:val="000000"/>
                <w:kern w:val="0"/>
                <w:sz w:val="24"/>
                <w:szCs w:val="24"/>
              </w:rPr>
            </w:pPr>
            <w:r>
              <w:rPr>
                <w:rFonts w:hint="eastAsia" w:ascii="宋体" w:hAnsi="宋体" w:cs="宋体"/>
                <w:color w:val="000000"/>
                <w:kern w:val="0"/>
                <w:sz w:val="20"/>
                <w:szCs w:val="20"/>
              </w:rPr>
              <w:t>行政强制</w:t>
            </w:r>
          </w:p>
        </w:tc>
        <w:tc>
          <w:tcPr>
            <w:tcW w:w="1881" w:type="dxa"/>
            <w:tcBorders>
              <w:top w:val="nil"/>
              <w:left w:val="nil"/>
              <w:bottom w:val="single" w:color="auto" w:sz="8" w:space="0"/>
              <w:right w:val="single" w:color="auto" w:sz="8" w:space="0"/>
            </w:tcBorders>
            <w:noWrap/>
            <w:vAlign w:val="center"/>
          </w:tcPr>
          <w:p>
            <w:pPr>
              <w:widowControl/>
              <w:jc w:val="left"/>
              <w:rPr>
                <w:rFonts w:ascii="宋体" w:cs="宋体"/>
                <w:color w:val="000000"/>
                <w:kern w:val="0"/>
                <w:sz w:val="24"/>
                <w:szCs w:val="24"/>
              </w:rPr>
            </w:pPr>
            <w:r>
              <w:rPr>
                <w:rFonts w:hint="eastAsia" w:ascii="宋体" w:hAnsi="宋体" w:cs="宋体"/>
                <w:color w:val="000000"/>
                <w:kern w:val="0"/>
                <w:sz w:val="20"/>
                <w:szCs w:val="20"/>
              </w:rPr>
              <w:t>　</w:t>
            </w:r>
            <w:r>
              <w:rPr>
                <w:rFonts w:ascii="宋体" w:hAnsi="宋体" w:cs="宋体"/>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color w:val="000000"/>
                <w:kern w:val="0"/>
                <w:sz w:val="24"/>
                <w:szCs w:val="24"/>
              </w:rPr>
            </w:pPr>
            <w:r>
              <w:rPr>
                <w:rFonts w:hint="eastAsia" w:ascii="宋体" w:hAnsi="宋体" w:cs="宋体"/>
                <w:color w:val="000000"/>
                <w:kern w:val="0"/>
                <w:sz w:val="20"/>
                <w:szCs w:val="20"/>
              </w:rPr>
              <w:t>　</w:t>
            </w:r>
            <w:r>
              <w:rPr>
                <w:rFonts w:ascii="宋体" w:hAnsi="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color w:val="000000"/>
                <w:kern w:val="0"/>
                <w:sz w:val="24"/>
                <w:szCs w:val="24"/>
              </w:rPr>
            </w:pPr>
            <w:r>
              <w:rPr>
                <w:rFonts w:hint="eastAsia" w:ascii="宋体" w:hAnsi="宋体" w:cs="宋体"/>
                <w:color w:val="000000"/>
                <w:kern w:val="0"/>
                <w:sz w:val="20"/>
                <w:szCs w:val="20"/>
              </w:rPr>
              <w:t>　</w:t>
            </w:r>
            <w:r>
              <w:rPr>
                <w:rFonts w:ascii="宋体" w:hAnsi="宋体" w:cs="宋体"/>
                <w:color w:val="000000"/>
                <w:kern w:val="0"/>
                <w:sz w:val="20"/>
                <w:szCs w:val="20"/>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信息内容</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color w:val="000000"/>
                <w:kern w:val="0"/>
                <w:sz w:val="24"/>
                <w:szCs w:val="24"/>
              </w:rPr>
            </w:pPr>
            <w:r>
              <w:rPr>
                <w:rFonts w:hint="eastAsia" w:ascii="宋体" w:hAnsi="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本年增</w:t>
            </w:r>
            <w:r>
              <w:rPr>
                <w:rFonts w:ascii="宋体" w:hAnsi="宋体" w:cs="宋体"/>
                <w:color w:val="000000"/>
                <w:kern w:val="0"/>
                <w:sz w:val="20"/>
                <w:szCs w:val="20"/>
              </w:rPr>
              <w:t>/</w:t>
            </w:r>
            <w:r>
              <w:rPr>
                <w:rFonts w:hint="eastAsia" w:ascii="宋体" w:hAnsi="宋体" w:cs="宋体"/>
                <w:color w:val="000000"/>
                <w:kern w:val="0"/>
                <w:sz w:val="20"/>
                <w:szCs w:val="20"/>
              </w:rPr>
              <w:t>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color w:val="000000"/>
                <w:kern w:val="0"/>
                <w:sz w:val="24"/>
                <w:szCs w:val="24"/>
              </w:rPr>
            </w:pPr>
            <w:r>
              <w:rPr>
                <w:rFonts w:hint="eastAsia" w:ascii="宋体" w:hAnsi="宋体" w:cs="宋体"/>
                <w:color w:val="000000"/>
                <w:kern w:val="0"/>
                <w:sz w:val="20"/>
                <w:szCs w:val="20"/>
              </w:rPr>
              <w:t>行政事业性收费</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color w:val="000000"/>
                <w:kern w:val="0"/>
                <w:sz w:val="24"/>
                <w:szCs w:val="24"/>
              </w:rPr>
            </w:pPr>
            <w:r>
              <w:rPr>
                <w:rFonts w:hint="eastAsia" w:ascii="宋体" w:hAnsi="宋体" w:cs="宋体"/>
                <w:color w:val="000000"/>
                <w:kern w:val="0"/>
                <w:sz w:val="20"/>
                <w:szCs w:val="20"/>
              </w:rPr>
              <w:t>　</w:t>
            </w:r>
            <w:r>
              <w:rPr>
                <w:rFonts w:ascii="宋体" w:hAnsi="宋体" w:cs="宋体"/>
                <w:color w:val="000000"/>
                <w:kern w:val="0"/>
                <w:sz w:val="20"/>
                <w:szCs w:val="20"/>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cs="宋体"/>
                <w:color w:val="000000"/>
                <w:kern w:val="0"/>
                <w:sz w:val="24"/>
                <w:szCs w:val="24"/>
              </w:rPr>
            </w:pPr>
            <w:r>
              <w:rPr>
                <w:rFonts w:ascii="宋体" w:cs="宋体"/>
                <w:color w:val="000000"/>
                <w:kern w:val="0"/>
                <w:sz w:val="20"/>
                <w:szCs w:val="20"/>
              </w:rPr>
              <w:t> </w:t>
            </w:r>
            <w:r>
              <w:rPr>
                <w:rFonts w:ascii="宋体" w:hAnsi="宋体" w:cs="宋体"/>
                <w:color w:val="000000"/>
                <w:kern w:val="0"/>
                <w:sz w:val="20"/>
                <w:szCs w:val="20"/>
              </w:rPr>
              <w:t>0</w:t>
            </w:r>
          </w:p>
        </w:tc>
      </w:tr>
      <w:tr>
        <w:tblPrEx>
          <w:tblCellMar>
            <w:top w:w="0" w:type="dxa"/>
            <w:left w:w="0" w:type="dxa"/>
            <w:bottom w:w="0" w:type="dxa"/>
            <w:right w:w="0" w:type="dxa"/>
          </w:tblCellMar>
        </w:tblPrEx>
        <w:trPr>
          <w:trHeight w:val="47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信息内容</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color w:val="000000"/>
                <w:kern w:val="0"/>
                <w:sz w:val="20"/>
                <w:szCs w:val="20"/>
              </w:rPr>
            </w:pPr>
            <w:r>
              <w:rPr>
                <w:rFonts w:hint="eastAsia" w:ascii="宋体" w:cs="宋体"/>
                <w:color w:val="000000"/>
                <w:kern w:val="0"/>
                <w:sz w:val="20"/>
                <w:szCs w:val="20"/>
              </w:rPr>
              <w:t>政府集中采购</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cs="宋体"/>
                <w:color w:val="000000"/>
                <w:kern w:val="0"/>
                <w:sz w:val="20"/>
                <w:szCs w:val="20"/>
                <w:lang w:val="en-US" w:eastAsia="zh-CN"/>
              </w:rPr>
            </w:pPr>
            <w:r>
              <w:rPr>
                <w:rFonts w:hint="eastAsia" w:ascii="宋体" w:cs="宋体"/>
                <w:color w:val="000000"/>
                <w:kern w:val="0"/>
                <w:sz w:val="20"/>
                <w:szCs w:val="20"/>
              </w:rPr>
              <w:t>　</w:t>
            </w:r>
            <w:r>
              <w:rPr>
                <w:rFonts w:hint="eastAsia" w:ascii="宋体" w:cs="宋体"/>
                <w:color w:val="000000"/>
                <w:kern w:val="0"/>
                <w:sz w:val="20"/>
                <w:szCs w:val="20"/>
                <w:lang w:val="en-US" w:eastAsia="zh-CN"/>
              </w:rPr>
              <w:t>30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cs="宋体"/>
                <w:color w:val="000000"/>
                <w:kern w:val="0"/>
                <w:sz w:val="20"/>
                <w:szCs w:val="20"/>
              </w:rPr>
            </w:pPr>
            <w:r>
              <w:rPr>
                <w:rFonts w:hint="eastAsia" w:ascii="宋体" w:cs="宋体"/>
                <w:color w:val="000000"/>
                <w:kern w:val="0"/>
                <w:sz w:val="20"/>
                <w:szCs w:val="20"/>
                <w:lang w:val="en-US" w:eastAsia="zh-CN"/>
              </w:rPr>
              <w:t>10.7万</w:t>
            </w:r>
            <w:r>
              <w:rPr>
                <w:rFonts w:ascii="宋体" w:cs="宋体"/>
                <w:color w:val="000000"/>
                <w:kern w:val="0"/>
                <w:sz w:val="20"/>
                <w:szCs w:val="20"/>
              </w:rPr>
              <w:t>元</w:t>
            </w:r>
          </w:p>
        </w:tc>
      </w:tr>
    </w:tbl>
    <w:p>
      <w:pPr>
        <w:widowControl/>
        <w:spacing w:line="432" w:lineRule="atLeast"/>
        <w:ind w:firstLine="480"/>
        <w:rPr>
          <w:rFonts w:ascii="宋体" w:cs="Times New Roman"/>
          <w:color w:val="000000"/>
          <w:kern w:val="0"/>
          <w:sz w:val="24"/>
          <w:szCs w:val="24"/>
        </w:rPr>
      </w:pPr>
    </w:p>
    <w:p>
      <w:pPr>
        <w:spacing w:line="600" w:lineRule="exact"/>
        <w:ind w:firstLine="640" w:firstLineChars="200"/>
        <w:rPr>
          <w:rFonts w:hint="eastAsia" w:ascii="黑体" w:hAnsi="黑体" w:eastAsia="黑体" w:cs="宋体"/>
          <w:bCs/>
          <w:color w:val="000000"/>
          <w:kern w:val="0"/>
          <w:sz w:val="32"/>
          <w:szCs w:val="32"/>
          <w:lang w:eastAsia="zh-CN"/>
        </w:rPr>
      </w:pPr>
      <w:r>
        <w:rPr>
          <w:rFonts w:hint="eastAsia" w:ascii="黑体" w:hAnsi="黑体" w:eastAsia="黑体" w:cs="宋体"/>
          <w:bCs/>
          <w:color w:val="000000"/>
          <w:kern w:val="0"/>
          <w:sz w:val="32"/>
          <w:szCs w:val="32"/>
          <w:lang w:eastAsia="zh-CN"/>
        </w:rPr>
        <w:t>三、收到和处理政府信息公开申请情况</w:t>
      </w:r>
    </w:p>
    <w:tbl>
      <w:tblPr>
        <w:tblStyle w:val="4"/>
        <w:tblW w:w="9071" w:type="dxa"/>
        <w:jc w:val="center"/>
        <w:tblLayout w:type="autofit"/>
        <w:tblCellMar>
          <w:top w:w="0" w:type="dxa"/>
          <w:left w:w="0" w:type="dxa"/>
          <w:bottom w:w="0" w:type="dxa"/>
          <w:right w:w="0" w:type="dxa"/>
        </w:tblCellMar>
      </w:tblPr>
      <w:tblGrid>
        <w:gridCol w:w="494"/>
        <w:gridCol w:w="855"/>
        <w:gridCol w:w="2130"/>
        <w:gridCol w:w="825"/>
        <w:gridCol w:w="765"/>
        <w:gridCol w:w="765"/>
        <w:gridCol w:w="825"/>
        <w:gridCol w:w="990"/>
        <w:gridCol w:w="720"/>
        <w:gridCol w:w="702"/>
      </w:tblGrid>
      <w:tr>
        <w:tblPrEx>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color w:val="000000"/>
                <w:kern w:val="0"/>
                <w:sz w:val="24"/>
                <w:szCs w:val="24"/>
              </w:rPr>
            </w:pPr>
          </w:p>
        </w:tc>
        <w:tc>
          <w:tcPr>
            <w:tcW w:w="82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自然人</w:t>
            </w:r>
          </w:p>
        </w:tc>
        <w:tc>
          <w:tcPr>
            <w:tcW w:w="406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法人或其他组织</w:t>
            </w:r>
          </w:p>
        </w:tc>
        <w:tc>
          <w:tcPr>
            <w:tcW w:w="70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color w:val="000000"/>
                <w:kern w:val="0"/>
                <w:sz w:val="24"/>
                <w:szCs w:val="24"/>
              </w:rPr>
            </w:pPr>
          </w:p>
        </w:tc>
        <w:tc>
          <w:tcPr>
            <w:tcW w:w="825" w:type="dxa"/>
            <w:vMerge w:val="continue"/>
            <w:tcBorders>
              <w:top w:val="nil"/>
              <w:left w:val="nil"/>
              <w:bottom w:val="single" w:color="auto" w:sz="8" w:space="0"/>
              <w:right w:val="single" w:color="auto" w:sz="8" w:space="0"/>
            </w:tcBorders>
            <w:vAlign w:val="center"/>
          </w:tcPr>
          <w:p>
            <w:pPr>
              <w:widowControl/>
              <w:jc w:val="left"/>
              <w:rPr>
                <w:rFonts w:ascii="宋体" w:cs="宋体"/>
                <w:color w:val="000000"/>
                <w:kern w:val="0"/>
                <w:sz w:val="24"/>
                <w:szCs w:val="24"/>
              </w:rPr>
            </w:pP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商业企业</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科研机构</w:t>
            </w:r>
          </w:p>
        </w:tc>
        <w:tc>
          <w:tcPr>
            <w:tcW w:w="8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社会公益组织</w:t>
            </w:r>
          </w:p>
        </w:tc>
        <w:tc>
          <w:tcPr>
            <w:tcW w:w="9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法律服务机构</w:t>
            </w: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color w:val="000000"/>
                <w:kern w:val="0"/>
                <w:sz w:val="24"/>
                <w:szCs w:val="24"/>
              </w:rPr>
            </w:pP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一、本年新收政府信息公开申请数量</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color w:val="000000" w:themeColor="text1"/>
                <w:kern w:val="0"/>
                <w:sz w:val="24"/>
                <w:szCs w:val="24"/>
                <w:lang w:eastAsia="zh-CN"/>
                <w14:textFill>
                  <w14:solidFill>
                    <w14:schemeClr w14:val="tx1"/>
                  </w14:solidFill>
                </w14:textFill>
              </w:rPr>
            </w:pPr>
            <w:r>
              <w:rPr>
                <w:rFonts w:hint="eastAsia"/>
                <w:color w:val="000000" w:themeColor="text1"/>
                <w:kern w:val="0"/>
                <w:sz w:val="20"/>
                <w:szCs w:val="20"/>
                <w:lang w:val="en-US" w:eastAsia="zh-CN"/>
                <w14:textFill>
                  <w14:solidFill>
                    <w14:schemeClr w14:val="tx1"/>
                  </w14:solidFill>
                </w14:textFill>
              </w:rPr>
              <w:t>1</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1</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color w:val="000000" w:themeColor="text1"/>
                <w:kern w:val="0"/>
                <w:sz w:val="24"/>
                <w:szCs w:val="24"/>
                <w:lang w:eastAsia="zh-CN"/>
                <w14:textFill>
                  <w14:solidFill>
                    <w14:schemeClr w14:val="tx1"/>
                  </w14:solidFill>
                </w14:textFill>
              </w:rPr>
            </w:pPr>
            <w:r>
              <w:rPr>
                <w:rFonts w:hint="eastAsia"/>
                <w:color w:val="000000" w:themeColor="text1"/>
                <w:kern w:val="0"/>
                <w:sz w:val="20"/>
                <w:szCs w:val="20"/>
                <w:lang w:val="en-US" w:eastAsia="zh-CN"/>
                <w14:textFill>
                  <w14:solidFill>
                    <w14:schemeClr w14:val="tx1"/>
                  </w14:solidFill>
                </w14:textFill>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2</w:t>
            </w:r>
          </w:p>
        </w:tc>
      </w:tr>
      <w:tr>
        <w:tblPrEx>
          <w:tblCellMar>
            <w:top w:w="0" w:type="dxa"/>
            <w:left w:w="0" w:type="dxa"/>
            <w:bottom w:w="0" w:type="dxa"/>
            <w:right w:w="0" w:type="dxa"/>
          </w:tblCellMar>
        </w:tblPrEx>
        <w:trPr>
          <w:trHeight w:val="90" w:hRule="atLeast"/>
          <w:jc w:val="center"/>
        </w:trPr>
        <w:tc>
          <w:tcPr>
            <w:tcW w:w="3479" w:type="dxa"/>
            <w:gridSpan w:val="3"/>
            <w:tcBorders>
              <w:top w:val="nil"/>
              <w:left w:val="single" w:color="auto" w:sz="8" w:space="0"/>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二、上年结转政府信息公开申请数量</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r>
      <w:tr>
        <w:tblPrEx>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三、本年度办理结果</w:t>
            </w:r>
          </w:p>
        </w:tc>
        <w:tc>
          <w:tcPr>
            <w:tcW w:w="2985" w:type="dxa"/>
            <w:gridSpan w:val="2"/>
            <w:tcBorders>
              <w:top w:val="nil"/>
              <w:left w:val="nil"/>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0"/>
                <w:szCs w:val="20"/>
                <w14:textFill>
                  <w14:solidFill>
                    <w14:schemeClr w14:val="tx1"/>
                  </w14:solidFill>
                </w14:textFill>
              </w:rPr>
              <w:t>（一）予以公开</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color w:val="000000" w:themeColor="text1"/>
                <w:kern w:val="0"/>
                <w:sz w:val="24"/>
                <w:szCs w:val="24"/>
                <w:lang w:eastAsia="zh-CN"/>
                <w14:textFill>
                  <w14:solidFill>
                    <w14:schemeClr w14:val="tx1"/>
                  </w14:solidFill>
                </w14:textFill>
              </w:rPr>
            </w:pPr>
            <w:r>
              <w:rPr>
                <w:rFonts w:hint="eastAsia" w:cs="Times New Roman"/>
                <w:color w:val="000000" w:themeColor="text1"/>
                <w:kern w:val="0"/>
                <w:sz w:val="20"/>
                <w:szCs w:val="20"/>
                <w:lang w:val="en-US" w:eastAsia="zh-CN"/>
                <w14:textFill>
                  <w14:solidFill>
                    <w14:schemeClr w14:val="tx1"/>
                  </w14:solidFill>
                </w14:textFill>
              </w:rPr>
              <w:t>1</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color w:val="000000" w:themeColor="text1"/>
                <w:kern w:val="0"/>
                <w:sz w:val="24"/>
                <w:szCs w:val="24"/>
                <w:lang w:eastAsia="zh-CN"/>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rFonts w:hint="eastAsia"/>
                <w:color w:val="000000" w:themeColor="text1"/>
                <w:kern w:val="0"/>
                <w:sz w:val="20"/>
                <w:szCs w:val="20"/>
                <w:lang w:val="en-US" w:eastAsia="zh-CN"/>
                <w14:textFill>
                  <w14:solidFill>
                    <w14:schemeClr w14:val="tx1"/>
                  </w14:solidFill>
                </w14:textFill>
              </w:rPr>
              <w:t>1</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color w:val="000000" w:themeColor="text1"/>
                <w:kern w:val="0"/>
                <w:sz w:val="24"/>
                <w:szCs w:val="24"/>
                <w:lang w:eastAsia="zh-CN"/>
                <w14:textFill>
                  <w14:solidFill>
                    <w14:schemeClr w14:val="tx1"/>
                  </w14:solidFill>
                </w14:textFill>
              </w:rPr>
            </w:pPr>
            <w:r>
              <w:rPr>
                <w:rFonts w:hint="eastAsia" w:cs="Times New Roman"/>
                <w:color w:val="000000" w:themeColor="text1"/>
                <w:kern w:val="0"/>
                <w:sz w:val="20"/>
                <w:szCs w:val="20"/>
                <w:lang w:val="en-US" w:eastAsia="zh-CN"/>
                <w14:textFill>
                  <w14:solidFill>
                    <w14:schemeClr w14:val="tx1"/>
                  </w14:solidFill>
                </w14:textFill>
              </w:rPr>
              <w:t>2</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2985" w:type="dxa"/>
            <w:gridSpan w:val="2"/>
            <w:tcBorders>
              <w:top w:val="nil"/>
              <w:left w:val="nil"/>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0"/>
                <w:szCs w:val="20"/>
                <w14:textFill>
                  <w14:solidFill>
                    <w14:schemeClr w14:val="tx1"/>
                  </w14:solidFill>
                </w14:textFill>
              </w:rPr>
              <w:t>（二）部分公开（区分处理的，只计这一情形，不计其他情形）</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0"/>
                <w:szCs w:val="20"/>
                <w14:textFill>
                  <w14:solidFill>
                    <w14:schemeClr w14:val="tx1"/>
                  </w14:solidFill>
                </w14:textFill>
              </w:rPr>
              <w:t>（三）不予公开</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color w:val="000000" w:themeColor="text1"/>
                <w:kern w:val="0"/>
                <w:sz w:val="24"/>
                <w:szCs w:val="24"/>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1.</w:t>
            </w:r>
            <w:r>
              <w:rPr>
                <w:rFonts w:hint="eastAsia" w:ascii="楷体" w:hAnsi="楷体" w:eastAsia="楷体" w:cs="楷体"/>
                <w:color w:val="000000" w:themeColor="text1"/>
                <w:kern w:val="0"/>
                <w:sz w:val="20"/>
                <w:szCs w:val="20"/>
                <w14:textFill>
                  <w14:solidFill>
                    <w14:schemeClr w14:val="tx1"/>
                  </w14:solidFill>
                </w14:textFill>
              </w:rPr>
              <w:t>属于国家秘密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c>
          <w:tcPr>
            <w:tcW w:w="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color w:val="000000" w:themeColor="text1"/>
                <w:kern w:val="0"/>
                <w:sz w:val="24"/>
                <w:szCs w:val="24"/>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2.</w:t>
            </w:r>
            <w:r>
              <w:rPr>
                <w:rFonts w:hint="eastAsia" w:ascii="楷体" w:hAnsi="楷体" w:eastAsia="楷体" w:cs="楷体"/>
                <w:color w:val="000000" w:themeColor="text1"/>
                <w:kern w:val="0"/>
                <w:sz w:val="20"/>
                <w:szCs w:val="20"/>
                <w14:textFill>
                  <w14:solidFill>
                    <w14:schemeClr w14:val="tx1"/>
                  </w14:solidFill>
                </w14:textFill>
              </w:rPr>
              <w:t>其他法律行政法规禁止公开</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color w:val="000000" w:themeColor="text1"/>
                <w:kern w:val="0"/>
                <w:sz w:val="24"/>
                <w:szCs w:val="24"/>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3.</w:t>
            </w:r>
            <w:r>
              <w:rPr>
                <w:rFonts w:hint="eastAsia" w:ascii="楷体" w:hAnsi="楷体" w:eastAsia="楷体" w:cs="楷体"/>
                <w:color w:val="000000" w:themeColor="text1"/>
                <w:kern w:val="0"/>
                <w:sz w:val="20"/>
                <w:szCs w:val="20"/>
                <w14:textFill>
                  <w14:solidFill>
                    <w14:schemeClr w14:val="tx1"/>
                  </w14:solidFill>
                </w14:textFill>
              </w:rPr>
              <w:t>危及“三安全一稳定”</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color w:val="000000" w:themeColor="text1"/>
                <w:kern w:val="0"/>
                <w:sz w:val="24"/>
                <w:szCs w:val="24"/>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4.</w:t>
            </w:r>
            <w:r>
              <w:rPr>
                <w:rFonts w:hint="eastAsia" w:ascii="楷体" w:hAnsi="楷体" w:eastAsia="楷体" w:cs="楷体"/>
                <w:color w:val="000000" w:themeColor="text1"/>
                <w:kern w:val="0"/>
                <w:sz w:val="20"/>
                <w:szCs w:val="20"/>
                <w14:textFill>
                  <w14:solidFill>
                    <w14:schemeClr w14:val="tx1"/>
                  </w14:solidFill>
                </w14:textFill>
              </w:rPr>
              <w:t>保护第三方合法权益</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color w:val="000000" w:themeColor="text1"/>
                <w:kern w:val="0"/>
                <w:sz w:val="24"/>
                <w:szCs w:val="24"/>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5.</w:t>
            </w:r>
            <w:r>
              <w:rPr>
                <w:rFonts w:hint="eastAsia" w:ascii="楷体" w:hAnsi="楷体" w:eastAsia="楷体" w:cs="楷体"/>
                <w:color w:val="000000" w:themeColor="text1"/>
                <w:kern w:val="0"/>
                <w:sz w:val="20"/>
                <w:szCs w:val="20"/>
                <w14:textFill>
                  <w14:solidFill>
                    <w14:schemeClr w14:val="tx1"/>
                  </w14:solidFill>
                </w14:textFill>
              </w:rPr>
              <w:t>属于三类内部事务信息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color w:val="000000" w:themeColor="text1"/>
                <w:kern w:val="0"/>
                <w:sz w:val="24"/>
                <w:szCs w:val="24"/>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6.</w:t>
            </w:r>
            <w:r>
              <w:rPr>
                <w:rFonts w:hint="eastAsia" w:ascii="楷体" w:hAnsi="楷体" w:eastAsia="楷体" w:cs="楷体"/>
                <w:color w:val="000000" w:themeColor="text1"/>
                <w:kern w:val="0"/>
                <w:sz w:val="20"/>
                <w:szCs w:val="20"/>
                <w14:textFill>
                  <w14:solidFill>
                    <w14:schemeClr w14:val="tx1"/>
                  </w14:solidFill>
                </w14:textFill>
              </w:rPr>
              <w:t>属于四类过程性信息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color w:val="000000" w:themeColor="text1"/>
                <w:kern w:val="0"/>
                <w:sz w:val="24"/>
                <w:szCs w:val="24"/>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7.</w:t>
            </w:r>
            <w:r>
              <w:rPr>
                <w:rFonts w:hint="eastAsia" w:ascii="楷体" w:hAnsi="楷体" w:eastAsia="楷体" w:cs="楷体"/>
                <w:color w:val="000000" w:themeColor="text1"/>
                <w:kern w:val="0"/>
                <w:sz w:val="20"/>
                <w:szCs w:val="20"/>
                <w14:textFill>
                  <w14:solidFill>
                    <w14:schemeClr w14:val="tx1"/>
                  </w14:solidFill>
                </w14:textFill>
              </w:rPr>
              <w:t>属于行政执法案卷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color w:val="000000" w:themeColor="text1"/>
                <w:kern w:val="0"/>
                <w:sz w:val="24"/>
                <w:szCs w:val="24"/>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8.</w:t>
            </w:r>
            <w:r>
              <w:rPr>
                <w:rFonts w:hint="eastAsia" w:ascii="楷体" w:hAnsi="楷体" w:eastAsia="楷体" w:cs="楷体"/>
                <w:color w:val="000000" w:themeColor="text1"/>
                <w:kern w:val="0"/>
                <w:sz w:val="20"/>
                <w:szCs w:val="20"/>
                <w14:textFill>
                  <w14:solidFill>
                    <w14:schemeClr w14:val="tx1"/>
                  </w14:solidFill>
                </w14:textFill>
              </w:rPr>
              <w:t>属于行政查询事项</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0"/>
                <w:szCs w:val="20"/>
                <w14:textFill>
                  <w14:solidFill>
                    <w14:schemeClr w14:val="tx1"/>
                  </w14:solidFill>
                </w14:textFill>
              </w:rPr>
              <w:t>（四）无法提供</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color w:val="000000" w:themeColor="text1"/>
                <w:kern w:val="0"/>
                <w:sz w:val="24"/>
                <w:szCs w:val="24"/>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1.</w:t>
            </w:r>
            <w:r>
              <w:rPr>
                <w:rFonts w:hint="eastAsia" w:ascii="楷体" w:hAnsi="楷体" w:eastAsia="楷体" w:cs="楷体"/>
                <w:color w:val="000000" w:themeColor="text1"/>
                <w:kern w:val="0"/>
                <w:sz w:val="20"/>
                <w:szCs w:val="20"/>
                <w14:textFill>
                  <w14:solidFill>
                    <w14:schemeClr w14:val="tx1"/>
                  </w14:solidFill>
                </w14:textFill>
              </w:rPr>
              <w:t>本机关不掌握相关政府信息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color w:val="000000" w:themeColor="text1"/>
                <w:kern w:val="0"/>
                <w:sz w:val="24"/>
                <w:szCs w:val="24"/>
                <w:lang w:eastAsia="zh-CN"/>
                <w14:textFill>
                  <w14:solidFill>
                    <w14:schemeClr w14:val="tx1"/>
                  </w14:solidFill>
                </w14:textFill>
              </w:rPr>
            </w:pPr>
            <w:r>
              <w:rPr>
                <w:rFonts w:hint="eastAsia" w:cs="Times New Roman"/>
                <w:color w:val="000000" w:themeColor="text1"/>
                <w:kern w:val="0"/>
                <w:sz w:val="20"/>
                <w:szCs w:val="20"/>
                <w:lang w:val="en-US" w:eastAsia="zh-CN"/>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color w:val="000000" w:themeColor="text1"/>
                <w:kern w:val="0"/>
                <w:sz w:val="24"/>
                <w:szCs w:val="24"/>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2.</w:t>
            </w:r>
            <w:r>
              <w:rPr>
                <w:rFonts w:hint="eastAsia" w:ascii="楷体" w:hAnsi="楷体" w:eastAsia="楷体" w:cs="楷体"/>
                <w:color w:val="000000" w:themeColor="text1"/>
                <w:kern w:val="0"/>
                <w:sz w:val="20"/>
                <w:szCs w:val="20"/>
                <w14:textFill>
                  <w14:solidFill>
                    <w14:schemeClr w14:val="tx1"/>
                  </w14:solidFill>
                </w14:textFill>
              </w:rPr>
              <w:t>没有现成信息需要另行制作</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color w:val="000000" w:themeColor="text1"/>
                <w:kern w:val="0"/>
                <w:sz w:val="24"/>
                <w:szCs w:val="24"/>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3.</w:t>
            </w:r>
            <w:r>
              <w:rPr>
                <w:rFonts w:hint="eastAsia" w:ascii="楷体" w:hAnsi="楷体" w:eastAsia="楷体" w:cs="楷体"/>
                <w:color w:val="000000" w:themeColor="text1"/>
                <w:kern w:val="0"/>
                <w:sz w:val="20"/>
                <w:szCs w:val="20"/>
                <w14:textFill>
                  <w14:solidFill>
                    <w14:schemeClr w14:val="tx1"/>
                  </w14:solidFill>
                </w14:textFill>
              </w:rPr>
              <w:t>补正后申请内容仍不明确</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0"/>
                <w:szCs w:val="20"/>
                <w14:textFill>
                  <w14:solidFill>
                    <w14:schemeClr w14:val="tx1"/>
                  </w14:solidFill>
                </w14:textFill>
              </w:rPr>
              <w:t>（五）不予处理</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color w:val="000000" w:themeColor="text1"/>
                <w:kern w:val="0"/>
                <w:sz w:val="24"/>
                <w:szCs w:val="24"/>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1.</w:t>
            </w:r>
            <w:r>
              <w:rPr>
                <w:rFonts w:hint="eastAsia" w:ascii="楷体" w:hAnsi="楷体" w:eastAsia="楷体" w:cs="楷体"/>
                <w:color w:val="000000" w:themeColor="text1"/>
                <w:kern w:val="0"/>
                <w:sz w:val="20"/>
                <w:szCs w:val="20"/>
                <w14:textFill>
                  <w14:solidFill>
                    <w14:schemeClr w14:val="tx1"/>
                  </w14:solidFill>
                </w14:textFill>
              </w:rPr>
              <w:t>信访举报投诉类申请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color w:val="000000" w:themeColor="text1"/>
                <w:kern w:val="0"/>
                <w:sz w:val="24"/>
                <w:szCs w:val="24"/>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2.</w:t>
            </w:r>
            <w:r>
              <w:rPr>
                <w:rFonts w:hint="eastAsia" w:ascii="楷体" w:hAnsi="楷体" w:eastAsia="楷体" w:cs="楷体"/>
                <w:color w:val="000000" w:themeColor="text1"/>
                <w:kern w:val="0"/>
                <w:sz w:val="20"/>
                <w:szCs w:val="20"/>
                <w14:textFill>
                  <w14:solidFill>
                    <w14:schemeClr w14:val="tx1"/>
                  </w14:solidFill>
                </w14:textFill>
              </w:rPr>
              <w:t>重复申请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color w:val="000000" w:themeColor="text1"/>
                <w:kern w:val="0"/>
                <w:sz w:val="24"/>
                <w:szCs w:val="24"/>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3.</w:t>
            </w:r>
            <w:r>
              <w:rPr>
                <w:rFonts w:hint="eastAsia" w:ascii="楷体" w:hAnsi="楷体" w:eastAsia="楷体" w:cs="楷体"/>
                <w:color w:val="000000" w:themeColor="text1"/>
                <w:kern w:val="0"/>
                <w:sz w:val="20"/>
                <w:szCs w:val="20"/>
                <w14:textFill>
                  <w14:solidFill>
                    <w14:schemeClr w14:val="tx1"/>
                  </w14:solidFill>
                </w14:textFill>
              </w:rPr>
              <w:t>要求提供公开出版物</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color w:val="000000" w:themeColor="text1"/>
                <w:kern w:val="0"/>
                <w:sz w:val="24"/>
                <w:szCs w:val="24"/>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4.</w:t>
            </w:r>
            <w:r>
              <w:rPr>
                <w:rFonts w:hint="eastAsia" w:ascii="楷体" w:hAnsi="楷体" w:eastAsia="楷体" w:cs="楷体"/>
                <w:color w:val="000000" w:themeColor="text1"/>
                <w:kern w:val="0"/>
                <w:sz w:val="20"/>
                <w:szCs w:val="20"/>
                <w14:textFill>
                  <w14:solidFill>
                    <w14:schemeClr w14:val="tx1"/>
                  </w14:solidFill>
                </w14:textFill>
              </w:rPr>
              <w:t>无正当理由大量反复申请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color w:val="000000" w:themeColor="text1"/>
                <w:kern w:val="0"/>
                <w:sz w:val="24"/>
                <w:szCs w:val="24"/>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5.</w:t>
            </w:r>
            <w:r>
              <w:rPr>
                <w:rFonts w:hint="eastAsia" w:ascii="楷体" w:hAnsi="楷体" w:eastAsia="楷体" w:cs="楷体"/>
                <w:color w:val="000000" w:themeColor="text1"/>
                <w:kern w:val="0"/>
                <w:sz w:val="20"/>
                <w:szCs w:val="20"/>
                <w14:textFill>
                  <w14:solidFill>
                    <w14:schemeClr w14:val="tx1"/>
                  </w14:solidFill>
                </w14:textFill>
              </w:rPr>
              <w:t>要求行政机关确认或重新出具已获取信息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2985" w:type="dxa"/>
            <w:gridSpan w:val="2"/>
            <w:tcBorders>
              <w:top w:val="nil"/>
              <w:left w:val="nil"/>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0"/>
                <w:szCs w:val="20"/>
                <w14:textFill>
                  <w14:solidFill>
                    <w14:schemeClr w14:val="tx1"/>
                  </w14:solidFill>
                </w14:textFill>
              </w:rPr>
              <w:t>（六）其他处理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p>
        </w:tc>
        <w:tc>
          <w:tcPr>
            <w:tcW w:w="2985" w:type="dxa"/>
            <w:gridSpan w:val="2"/>
            <w:tcBorders>
              <w:top w:val="nil"/>
              <w:left w:val="nil"/>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0"/>
                <w:szCs w:val="20"/>
                <w14:textFill>
                  <w14:solidFill>
                    <w14:schemeClr w14:val="tx1"/>
                  </w14:solidFill>
                </w14:textFill>
              </w:rPr>
              <w:t>（七）总计</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color w:val="000000" w:themeColor="text1"/>
                <w:kern w:val="0"/>
                <w:sz w:val="24"/>
                <w:szCs w:val="24"/>
                <w:lang w:eastAsia="zh-CN"/>
                <w14:textFill>
                  <w14:solidFill>
                    <w14:schemeClr w14:val="tx1"/>
                  </w14:solidFill>
                </w14:textFill>
              </w:rPr>
            </w:pPr>
            <w:r>
              <w:rPr>
                <w:rFonts w:cs="Times New Roman"/>
                <w:color w:val="000000" w:themeColor="text1"/>
                <w:kern w:val="0"/>
                <w:sz w:val="20"/>
                <w:szCs w:val="20"/>
                <w14:textFill>
                  <w14:solidFill>
                    <w14:schemeClr w14:val="tx1"/>
                  </w14:solidFill>
                </w14:textFill>
              </w:rPr>
              <w:t> </w:t>
            </w:r>
            <w:r>
              <w:rPr>
                <w:rFonts w:hint="eastAsia"/>
                <w:color w:val="000000" w:themeColor="text1"/>
                <w:kern w:val="0"/>
                <w:sz w:val="20"/>
                <w:szCs w:val="20"/>
                <w:lang w:val="en-US" w:eastAsia="zh-CN"/>
                <w14:textFill>
                  <w14:solidFill>
                    <w14:schemeClr w14:val="tx1"/>
                  </w14:solidFill>
                </w14:textFill>
              </w:rPr>
              <w:t>1</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color w:val="000000" w:themeColor="text1"/>
                <w:kern w:val="0"/>
                <w:sz w:val="24"/>
                <w:szCs w:val="24"/>
                <w:lang w:eastAsia="zh-CN"/>
                <w14:textFill>
                  <w14:solidFill>
                    <w14:schemeClr w14:val="tx1"/>
                  </w14:solidFill>
                </w14:textFill>
              </w:rPr>
            </w:pPr>
            <w:r>
              <w:rPr>
                <w:rFonts w:hint="eastAsia"/>
                <w:color w:val="000000" w:themeColor="text1"/>
                <w:kern w:val="0"/>
                <w:sz w:val="20"/>
                <w:szCs w:val="20"/>
                <w:lang w:val="en-US" w:eastAsia="zh-CN"/>
                <w14:textFill>
                  <w14:solidFill>
                    <w14:schemeClr w14:val="tx1"/>
                  </w14:solidFill>
                </w14:textFill>
              </w:rPr>
              <w:t>1</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color w:val="000000" w:themeColor="text1"/>
                <w:kern w:val="0"/>
                <w:sz w:val="24"/>
                <w:szCs w:val="24"/>
                <w:lang w:eastAsia="zh-CN"/>
                <w14:textFill>
                  <w14:solidFill>
                    <w14:schemeClr w14:val="tx1"/>
                  </w14:solidFill>
                </w14:textFill>
              </w:rPr>
            </w:pPr>
            <w:r>
              <w:rPr>
                <w:rFonts w:hint="eastAsia"/>
                <w:color w:val="000000" w:themeColor="text1"/>
                <w:kern w:val="0"/>
                <w:sz w:val="20"/>
                <w:szCs w:val="20"/>
                <w:lang w:val="en-US" w:eastAsia="zh-CN"/>
                <w14:textFill>
                  <w14:solidFill>
                    <w14:schemeClr w14:val="tx1"/>
                  </w14:solidFill>
                </w14:textFill>
              </w:rPr>
              <w:t>2</w:t>
            </w: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vAlign w:val="center"/>
          </w:tcPr>
          <w:p>
            <w:pPr>
              <w:widowControl/>
              <w:jc w:val="left"/>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四、结转下年度继续办理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themeColor="text1"/>
                <w:kern w:val="0"/>
                <w:sz w:val="24"/>
                <w:szCs w:val="24"/>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0</w:t>
            </w:r>
          </w:p>
        </w:tc>
      </w:tr>
    </w:tbl>
    <w:p>
      <w:pPr>
        <w:widowControl/>
        <w:spacing w:line="432" w:lineRule="atLeast"/>
        <w:ind w:firstLine="480"/>
        <w:rPr>
          <w:rFonts w:ascii="宋体" w:cs="Times New Roman"/>
          <w:color w:val="000000"/>
          <w:kern w:val="0"/>
          <w:sz w:val="24"/>
          <w:szCs w:val="24"/>
        </w:rPr>
      </w:pPr>
    </w:p>
    <w:p>
      <w:pPr>
        <w:spacing w:line="600" w:lineRule="exact"/>
        <w:ind w:firstLine="640" w:firstLineChars="200"/>
        <w:rPr>
          <w:rFonts w:hint="eastAsia" w:ascii="黑体" w:hAnsi="黑体" w:eastAsia="黑体" w:cs="宋体"/>
          <w:bCs/>
          <w:color w:val="000000"/>
          <w:kern w:val="0"/>
          <w:sz w:val="32"/>
          <w:szCs w:val="32"/>
          <w:lang w:eastAsia="zh-CN"/>
        </w:rPr>
      </w:pPr>
      <w:r>
        <w:rPr>
          <w:rFonts w:hint="eastAsia" w:ascii="黑体" w:hAnsi="黑体" w:eastAsia="黑体" w:cs="宋体"/>
          <w:bCs/>
          <w:color w:val="000000"/>
          <w:kern w:val="0"/>
          <w:sz w:val="32"/>
          <w:szCs w:val="32"/>
          <w:lang w:eastAsia="zh-CN"/>
        </w:rPr>
        <w:t>四、政府信息公开行政复议、行政诉讼情况</w:t>
      </w:r>
    </w:p>
    <w:p>
      <w:pPr>
        <w:widowControl/>
        <w:spacing w:line="432" w:lineRule="atLeast"/>
        <w:ind w:firstLine="480"/>
        <w:rPr>
          <w:rFonts w:ascii="宋体" w:cs="Times New Roman"/>
          <w:color w:val="000000"/>
          <w:kern w:val="0"/>
          <w:sz w:val="24"/>
          <w:szCs w:val="24"/>
        </w:rPr>
      </w:pPr>
    </w:p>
    <w:tbl>
      <w:tblPr>
        <w:tblStyle w:val="4"/>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color w:val="000000"/>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hint="eastAsia" w:ascii="宋体" w:hAnsi="宋体" w:cs="宋体"/>
                <w:color w:val="000000"/>
                <w:kern w:val="0"/>
                <w:sz w:val="20"/>
                <w:szCs w:val="20"/>
              </w:rPr>
              <w:t>总计</w:t>
            </w:r>
          </w:p>
        </w:tc>
      </w:tr>
      <w:tr>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cs="Times New Roman"/>
                <w:color w:val="000000"/>
                <w:kern w:val="0"/>
                <w:sz w:val="20"/>
                <w:szCs w:val="20"/>
              </w:rPr>
              <w:t> </w:t>
            </w:r>
            <w:r>
              <w:rPr>
                <w:color w:val="000000"/>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cs="Times New Roman"/>
                <w:color w:val="000000"/>
                <w:kern w:val="0"/>
                <w:sz w:val="20"/>
                <w:szCs w:val="20"/>
              </w:rPr>
              <w:t> </w:t>
            </w:r>
            <w:r>
              <w:rPr>
                <w:color w:val="000000"/>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cs="Times New Roman"/>
                <w:color w:val="000000"/>
                <w:kern w:val="0"/>
                <w:sz w:val="20"/>
                <w:szCs w:val="20"/>
              </w:rPr>
              <w:t> </w:t>
            </w:r>
            <w:r>
              <w:rPr>
                <w:color w:val="000000"/>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cs="Times New Roman"/>
                <w:color w:val="000000"/>
                <w:kern w:val="0"/>
                <w:sz w:val="20"/>
                <w:szCs w:val="20"/>
              </w:rPr>
              <w:t> </w:t>
            </w:r>
            <w:r>
              <w:rPr>
                <w:color w:val="000000"/>
                <w:kern w:val="0"/>
                <w:sz w:val="20"/>
                <w:szCs w:val="20"/>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cs="Times New Roman"/>
                <w:color w:val="000000"/>
                <w:kern w:val="0"/>
                <w:sz w:val="20"/>
                <w:szCs w:val="20"/>
              </w:rPr>
              <w:t> </w:t>
            </w:r>
            <w:r>
              <w:rPr>
                <w:color w:val="000000"/>
                <w:kern w:val="0"/>
                <w:sz w:val="20"/>
                <w:szCs w:val="20"/>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cs="Times New Roman"/>
                <w:color w:val="000000"/>
                <w:kern w:val="0"/>
                <w:sz w:val="20"/>
                <w:szCs w:val="20"/>
              </w:rPr>
              <w:t> </w:t>
            </w:r>
            <w:r>
              <w:rPr>
                <w:color w:val="000000"/>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cs="Times New Roman"/>
                <w:color w:val="000000"/>
                <w:kern w:val="0"/>
                <w:sz w:val="20"/>
                <w:szCs w:val="20"/>
              </w:rPr>
              <w:t> </w:t>
            </w:r>
            <w:r>
              <w:rPr>
                <w:color w:val="000000"/>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cs="Times New Roman"/>
                <w:color w:val="000000"/>
                <w:kern w:val="0"/>
                <w:sz w:val="20"/>
                <w:szCs w:val="20"/>
              </w:rPr>
              <w:t> </w:t>
            </w:r>
            <w:r>
              <w:rPr>
                <w:color w:val="000000"/>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cs="Times New Roman"/>
                <w:color w:val="000000"/>
                <w:kern w:val="0"/>
                <w:sz w:val="20"/>
                <w:szCs w:val="20"/>
              </w:rPr>
              <w:t> </w:t>
            </w:r>
            <w:r>
              <w:rPr>
                <w:color w:val="000000"/>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szCs w:val="24"/>
              </w:rPr>
            </w:pPr>
            <w:r>
              <w:rPr>
                <w:rFonts w:cs="Times New Roman"/>
                <w:color w:val="000000"/>
                <w:kern w:val="0"/>
                <w:sz w:val="20"/>
                <w:szCs w:val="20"/>
              </w:rPr>
              <w:t> </w:t>
            </w:r>
            <w:r>
              <w:rPr>
                <w:color w:val="000000"/>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color w:val="000000"/>
                <w:kern w:val="0"/>
                <w:sz w:val="20"/>
                <w:szCs w:val="20"/>
              </w:rPr>
            </w:pPr>
            <w:r>
              <w:rPr>
                <w:rFonts w:cs="Times New Roman"/>
                <w:color w:val="000000"/>
                <w:kern w:val="0"/>
                <w:sz w:val="20"/>
                <w:szCs w:val="20"/>
              </w:rPr>
              <w:t> </w:t>
            </w:r>
            <w:r>
              <w:rPr>
                <w:color w:val="000000"/>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color w:val="000000"/>
                <w:kern w:val="0"/>
                <w:sz w:val="20"/>
                <w:szCs w:val="20"/>
              </w:rPr>
            </w:pPr>
            <w:r>
              <w:rPr>
                <w:color w:val="000000"/>
                <w:kern w:val="0"/>
                <w:sz w:val="20"/>
                <w:szCs w:val="20"/>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color w:val="000000"/>
                <w:kern w:val="0"/>
                <w:sz w:val="20"/>
                <w:szCs w:val="20"/>
              </w:rPr>
            </w:pPr>
            <w:r>
              <w:rPr>
                <w:color w:val="000000"/>
                <w:kern w:val="0"/>
                <w:sz w:val="20"/>
                <w:szCs w:val="20"/>
              </w:rPr>
              <w:t> 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color w:val="000000"/>
                <w:kern w:val="0"/>
                <w:sz w:val="20"/>
                <w:szCs w:val="20"/>
              </w:rPr>
            </w:pPr>
            <w:r>
              <w:rPr>
                <w:color w:val="000000"/>
                <w:kern w:val="0"/>
                <w:sz w:val="20"/>
                <w:szCs w:val="20"/>
              </w:rPr>
              <w:t> 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color w:val="000000"/>
                <w:kern w:val="0"/>
                <w:sz w:val="20"/>
                <w:szCs w:val="20"/>
              </w:rPr>
            </w:pPr>
            <w:r>
              <w:rPr>
                <w:color w:val="000000"/>
                <w:kern w:val="0"/>
                <w:sz w:val="20"/>
                <w:szCs w:val="20"/>
              </w:rPr>
              <w:t>0</w:t>
            </w:r>
          </w:p>
        </w:tc>
      </w:tr>
    </w:tbl>
    <w:p>
      <w:pPr>
        <w:widowControl/>
        <w:spacing w:line="432" w:lineRule="atLeast"/>
        <w:jc w:val="center"/>
        <w:rPr>
          <w:rFonts w:ascii="宋体" w:cs="Times New Roman"/>
          <w:color w:val="000000"/>
          <w:kern w:val="0"/>
          <w:sz w:val="24"/>
          <w:szCs w:val="24"/>
        </w:rPr>
      </w:pPr>
    </w:p>
    <w:p>
      <w:pPr>
        <w:spacing w:line="600" w:lineRule="exact"/>
        <w:ind w:firstLine="640" w:firstLineChars="200"/>
        <w:rPr>
          <w:rFonts w:hint="eastAsia" w:ascii="黑体" w:hAnsi="黑体" w:eastAsia="黑体" w:cs="宋体"/>
          <w:bCs/>
          <w:color w:val="000000"/>
          <w:kern w:val="0"/>
          <w:sz w:val="32"/>
          <w:szCs w:val="32"/>
          <w:lang w:eastAsia="zh-CN"/>
        </w:rPr>
      </w:pPr>
      <w:r>
        <w:rPr>
          <w:rFonts w:hint="eastAsia" w:ascii="黑体" w:hAnsi="黑体" w:eastAsia="黑体" w:cs="宋体"/>
          <w:bCs/>
          <w:color w:val="000000"/>
          <w:kern w:val="0"/>
          <w:sz w:val="32"/>
          <w:szCs w:val="32"/>
          <w:lang w:eastAsia="zh-CN"/>
        </w:rPr>
        <w:t>五、存在的主要问题及改进情况</w:t>
      </w:r>
    </w:p>
    <w:p>
      <w:pPr>
        <w:pStyle w:val="3"/>
        <w:widowControl/>
        <w:spacing w:line="555" w:lineRule="atLeast"/>
        <w:ind w:firstLine="645"/>
        <w:rPr>
          <w:rFonts w:ascii="仿宋_GB2312" w:hAnsi="仿宋_GB2312" w:eastAsia="仿宋_GB2312" w:cs="Times New Roman"/>
          <w:sz w:val="32"/>
          <w:szCs w:val="32"/>
        </w:rPr>
      </w:pPr>
      <w:r>
        <w:rPr>
          <w:rFonts w:hint="eastAsia" w:ascii="仿宋_GB2312" w:hAnsi="仿宋_GB2312" w:eastAsia="仿宋_GB2312" w:cs="仿宋_GB2312"/>
          <w:sz w:val="32"/>
          <w:szCs w:val="32"/>
        </w:rPr>
        <w:t>对照《条例》《细则》提出的要求和人民群众的期望，市</w:t>
      </w:r>
      <w:r>
        <w:rPr>
          <w:rFonts w:hint="eastAsia" w:ascii="仿宋_GB2312" w:hAnsi="仿宋_GB2312" w:eastAsia="仿宋_GB2312" w:cs="仿宋_GB2312"/>
          <w:sz w:val="32"/>
          <w:szCs w:val="32"/>
          <w:lang w:eastAsia="zh-CN"/>
        </w:rPr>
        <w:t>科技局</w:t>
      </w:r>
      <w:r>
        <w:rPr>
          <w:rFonts w:hint="eastAsia" w:ascii="仿宋_GB2312" w:hAnsi="仿宋_GB2312" w:eastAsia="仿宋_GB2312" w:cs="仿宋_GB2312"/>
          <w:sz w:val="32"/>
          <w:szCs w:val="32"/>
        </w:rPr>
        <w:t>政府信息公开工作仍存在一定的差距，政府信息主动公开范畴有待进一步拓展，主动公开质量有待提高，制度落实有时不够严格。下一步，市科技局将严格按照《条例》《细则》要求，结合本单位实际，切实做好政府信息公开工作，全面深化拓展政府信息公开工作的内容和范围。顺应“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”的潮流，主动运用新技术，提升政府信息公开工作水平。强化日常管理，抓好各项政府信息公开配套制度的落实。</w:t>
      </w:r>
    </w:p>
    <w:p>
      <w:pPr>
        <w:widowControl/>
        <w:spacing w:line="432" w:lineRule="atLeast"/>
        <w:ind w:firstLine="620" w:firstLineChars="200"/>
        <w:rPr>
          <w:rFonts w:ascii="黑体" w:hAnsi="宋体" w:eastAsia="黑体" w:cs="Times New Roman"/>
          <w:kern w:val="0"/>
          <w:sz w:val="31"/>
          <w:szCs w:val="31"/>
        </w:rPr>
      </w:pPr>
      <w:r>
        <w:rPr>
          <w:rFonts w:hint="eastAsia" w:ascii="黑体" w:hAnsi="宋体" w:eastAsia="黑体" w:cs="黑体"/>
          <w:kern w:val="0"/>
          <w:sz w:val="31"/>
          <w:szCs w:val="31"/>
        </w:rPr>
        <w:t>六、其他需要报告的事项</w:t>
      </w:r>
    </w:p>
    <w:p>
      <w:pPr>
        <w:pStyle w:val="3"/>
        <w:widowControl/>
        <w:spacing w:line="555" w:lineRule="atLeast"/>
        <w:ind w:firstLine="645"/>
        <w:rPr>
          <w:rFonts w:ascii="仿宋_GB2312" w:hAnsi="仿宋_GB2312" w:eastAsia="仿宋_GB2312" w:cs="Times New Roman"/>
          <w:sz w:val="32"/>
          <w:szCs w:val="32"/>
        </w:rPr>
      </w:pPr>
      <w:r>
        <w:rPr>
          <w:rFonts w:hint="eastAsia" w:ascii="仿宋_GB2312" w:hAnsi="仿宋_GB2312" w:eastAsia="仿宋_GB2312" w:cs="仿宋_GB2312"/>
          <w:sz w:val="32"/>
          <w:szCs w:val="32"/>
        </w:rPr>
        <w:t>本年度无其他需要报告的事项。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2DF"/>
    <w:rsid w:val="000A6227"/>
    <w:rsid w:val="000C4A94"/>
    <w:rsid w:val="009972DF"/>
    <w:rsid w:val="00CE1CAB"/>
    <w:rsid w:val="00EC293D"/>
    <w:rsid w:val="00ED0F58"/>
    <w:rsid w:val="018E5938"/>
    <w:rsid w:val="0C1A7601"/>
    <w:rsid w:val="0E1A6D12"/>
    <w:rsid w:val="0F4107D5"/>
    <w:rsid w:val="19915DF3"/>
    <w:rsid w:val="20E15EB2"/>
    <w:rsid w:val="24A54185"/>
    <w:rsid w:val="24DE1F0A"/>
    <w:rsid w:val="25E57478"/>
    <w:rsid w:val="2F177D2C"/>
    <w:rsid w:val="62736EA6"/>
    <w:rsid w:val="657200D3"/>
    <w:rsid w:val="719E5C6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Normal (Web)"/>
    <w:basedOn w:val="1"/>
    <w:uiPriority w:val="99"/>
    <w:pPr>
      <w:jc w:val="left"/>
    </w:pPr>
    <w:rPr>
      <w:kern w:val="0"/>
      <w:sz w:val="24"/>
      <w:szCs w:val="24"/>
    </w:rPr>
  </w:style>
  <w:style w:type="character" w:styleId="6">
    <w:name w:val="Strong"/>
    <w:basedOn w:val="5"/>
    <w:qFormat/>
    <w:uiPriority w:val="99"/>
    <w:rPr>
      <w:b/>
      <w:bCs/>
    </w:rPr>
  </w:style>
  <w:style w:type="character" w:styleId="7">
    <w:name w:val="page number"/>
    <w:basedOn w:val="5"/>
    <w:uiPriority w:val="99"/>
  </w:style>
  <w:style w:type="character" w:styleId="8">
    <w:name w:val="FollowedHyperlink"/>
    <w:basedOn w:val="5"/>
    <w:uiPriority w:val="99"/>
    <w:rPr>
      <w:color w:val="auto"/>
      <w:u w:val="none"/>
    </w:rPr>
  </w:style>
  <w:style w:type="character" w:styleId="9">
    <w:name w:val="Hyperlink"/>
    <w:basedOn w:val="5"/>
    <w:qFormat/>
    <w:uiPriority w:val="99"/>
    <w:rPr>
      <w:color w:val="auto"/>
      <w:u w:val="none"/>
    </w:rPr>
  </w:style>
  <w:style w:type="character" w:customStyle="1" w:styleId="10">
    <w:name w:val="Footer Char"/>
    <w:basedOn w:val="5"/>
    <w:link w:val="2"/>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PC</Company>
  <Pages>4</Pages>
  <Words>309</Words>
  <Characters>1764</Characters>
  <Lines>0</Lines>
  <Paragraphs>0</Paragraphs>
  <TotalTime>75</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2020-01-02T01:31:00Z</dcterms:created>
  <dc:creator>user</dc:creator>
  <cp:lastModifiedBy>SevenDays1416053190</cp:lastModifiedBy>
  <dcterms:modified xsi:type="dcterms:W3CDTF">2020-03-03T03:09:55Z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