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sz w:val="44"/>
          <w:szCs w:val="44"/>
          <w:highlight w:val="none"/>
        </w:rPr>
      </w:pPr>
      <w:r>
        <w:rPr>
          <w:rFonts w:hint="eastAsia" w:ascii="方正小标宋简体" w:hAnsi="方正小标宋_GBK" w:eastAsia="方正小标宋简体" w:cs="方正小标宋_GBK"/>
          <w:sz w:val="44"/>
          <w:szCs w:val="44"/>
          <w:highlight w:val="none"/>
        </w:rPr>
        <w:t xml:space="preserve"> 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highlight w:val="none"/>
          <w:lang w:eastAsia="zh-CN"/>
        </w:rPr>
        <w:t>嘉兴市科学技术局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highlight w:val="none"/>
          <w:lang w:val="en-US" w:eastAsia="zh-CN"/>
        </w:rPr>
        <w:t>2023</w:t>
      </w:r>
      <w:r>
        <w:rPr>
          <w:rFonts w:hint="eastAsia" w:ascii="方正小标宋简体" w:hAnsi="方正小标宋_GBK" w:eastAsia="方正小标宋简体" w:cs="方正小标宋_GBK"/>
          <w:sz w:val="44"/>
          <w:szCs w:val="44"/>
          <w:highlight w:val="none"/>
        </w:rPr>
        <w:t>年度行政执法数据表</w:t>
      </w:r>
    </w:p>
    <w:p>
      <w:pPr>
        <w:rPr>
          <w:rFonts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表一</w:t>
      </w:r>
    </w:p>
    <w:p>
      <w:pPr>
        <w:jc w:val="center"/>
        <w:rPr>
          <w:rFonts w:ascii="黑体" w:eastAsia="黑体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嘉兴市科学技术局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黑体" w:eastAsia="黑体"/>
          <w:sz w:val="32"/>
          <w:szCs w:val="32"/>
          <w:highlight w:val="none"/>
        </w:rPr>
        <w:t>年度行政处罚实施情况统计表</w:t>
      </w:r>
    </w:p>
    <w:tbl>
      <w:tblPr>
        <w:tblStyle w:val="4"/>
        <w:tblpPr w:leftFromText="180" w:rightFromText="180" w:vertAnchor="text" w:tblpXSpec="center" w:tblpY="5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2160"/>
        <w:gridCol w:w="2205"/>
        <w:gridCol w:w="2565"/>
        <w:gridCol w:w="825"/>
        <w:gridCol w:w="1097"/>
        <w:gridCol w:w="1017"/>
        <w:gridCol w:w="14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526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  <w:highlight w:val="none"/>
              </w:rPr>
              <w:t>行政处罚实施数量（宗）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  <w:highlight w:val="none"/>
                <w:lang w:eastAsia="zh-CN"/>
              </w:rPr>
              <w:t>警告、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  <w:highlight w:val="none"/>
                <w:lang w:eastAsia="zh-CN"/>
              </w:rPr>
              <w:t>通报批评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/>
                <w:b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  <w:highlight w:val="none"/>
              </w:rPr>
              <w:t>罚款</w:t>
            </w:r>
            <w:r>
              <w:rPr>
                <w:rFonts w:hint="eastAsia" w:ascii="楷体_GB2312" w:eastAsia="楷体_GB2312"/>
                <w:b/>
                <w:sz w:val="28"/>
                <w:szCs w:val="28"/>
                <w:highlight w:val="none"/>
                <w:lang w:eastAsia="zh-CN"/>
              </w:rPr>
              <w:t>、没收违法所得、没收非法财物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eastAsia="楷体_GB2312" w:cs="宋体"/>
                <w:b/>
                <w:kern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楷体_GB2312" w:eastAsia="楷体_GB2312" w:cs="宋体"/>
                <w:b/>
                <w:kern w:val="0"/>
                <w:sz w:val="28"/>
                <w:szCs w:val="28"/>
                <w:highlight w:val="none"/>
                <w:lang w:eastAsia="zh-CN"/>
              </w:rPr>
              <w:t>暂扣许可证件、降低资质等级、吊销许可证件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 w:cs="宋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8"/>
                <w:szCs w:val="28"/>
                <w:highlight w:val="none"/>
                <w:lang w:eastAsia="zh-CN"/>
              </w:rPr>
              <w:t>限制开展生产经营活动、责令停产停业、责令关闭、限制从业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hAnsi="宋体" w:eastAsia="楷体_GB2312" w:cs="宋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8"/>
                <w:szCs w:val="28"/>
                <w:highlight w:val="none"/>
              </w:rPr>
              <w:t>行政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 w:cs="宋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8"/>
                <w:szCs w:val="28"/>
                <w:highlight w:val="none"/>
              </w:rPr>
              <w:t>拘留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楷体_GB2312" w:eastAsia="楷体_GB2312" w:cs="宋体"/>
                <w:b/>
                <w:kern w:val="0"/>
                <w:sz w:val="28"/>
                <w:szCs w:val="28"/>
                <w:highlight w:val="none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8"/>
                <w:szCs w:val="28"/>
                <w:highlight w:val="none"/>
              </w:rPr>
              <w:t>其他行政处罚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  <w:highlight w:val="none"/>
              </w:rPr>
              <w:t>合计（宗）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eastAsia="仿宋_GB2312"/>
                <w:b/>
                <w:sz w:val="28"/>
                <w:szCs w:val="28"/>
                <w:highlight w:val="none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  <w:highlight w:val="none"/>
              </w:rPr>
              <w:t>罚没金额（万元）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1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1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20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56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10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10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1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</w:tr>
    </w:tbl>
    <w:p>
      <w:pPr>
        <w:rPr>
          <w:rFonts w:ascii="仿宋_GB2312" w:eastAsia="仿宋_GB2312"/>
          <w:sz w:val="24"/>
          <w:highlight w:val="none"/>
        </w:rPr>
      </w:pPr>
    </w:p>
    <w:p>
      <w:pPr>
        <w:ind w:firstLine="480"/>
        <w:rPr>
          <w:rFonts w:ascii="仿宋_GB2312" w:eastAsia="仿宋_GB2312"/>
          <w:sz w:val="24"/>
          <w:highlight w:val="none"/>
        </w:rPr>
      </w:pPr>
    </w:p>
    <w:p>
      <w:pPr>
        <w:ind w:firstLine="480"/>
        <w:rPr>
          <w:rFonts w:ascii="仿宋_GB2312" w:eastAsia="仿宋_GB2312"/>
          <w:sz w:val="24"/>
          <w:highlight w:val="none"/>
        </w:rPr>
      </w:pPr>
    </w:p>
    <w:p>
      <w:pPr>
        <w:ind w:firstLine="480"/>
        <w:rPr>
          <w:rFonts w:ascii="仿宋_GB2312" w:eastAsia="仿宋_GB2312"/>
          <w:sz w:val="24"/>
          <w:highlight w:val="none"/>
        </w:rPr>
      </w:pPr>
    </w:p>
    <w:p>
      <w:pPr>
        <w:ind w:firstLine="480"/>
        <w:rPr>
          <w:rFonts w:ascii="仿宋_GB2312" w:eastAsia="仿宋_GB2312"/>
          <w:sz w:val="24"/>
          <w:highlight w:val="none"/>
        </w:rPr>
      </w:pPr>
    </w:p>
    <w:p>
      <w:pPr>
        <w:rPr>
          <w:rFonts w:ascii="仿宋_GB2312" w:eastAsia="仿宋_GB2312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 w:firstLineChars="200"/>
        <w:textAlignment w:val="auto"/>
        <w:rPr>
          <w:rFonts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>1.行政处罚实施数量的统计范围为统计年度1月1日至12月31日期间作出行政处罚决定的数量。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hint="eastAsia"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>2.单处一个类别行政处罚的，计入相应的行政处罚类别；并处两种以上行政处罚的，算一宗行政处罚，</w:t>
      </w:r>
      <w:r>
        <w:rPr>
          <w:rFonts w:hint="eastAsia" w:ascii="仿宋_GB2312" w:eastAsia="仿宋_GB2312"/>
          <w:sz w:val="24"/>
          <w:highlight w:val="none"/>
          <w:lang w:eastAsia="zh-CN"/>
        </w:rPr>
        <w:t>计入后一种（除其他行政处罚外）</w:t>
      </w:r>
      <w:r>
        <w:rPr>
          <w:rFonts w:hint="eastAsia" w:ascii="仿宋_GB2312" w:eastAsia="仿宋_GB2312"/>
          <w:sz w:val="24"/>
          <w:highlight w:val="none"/>
        </w:rPr>
        <w:t>的行政处罚类别</w:t>
      </w:r>
      <w:r>
        <w:rPr>
          <w:rFonts w:hint="eastAsia" w:ascii="仿宋_GB2312" w:eastAsia="仿宋_GB2312"/>
          <w:sz w:val="24"/>
          <w:highlight w:val="none"/>
          <w:lang w:eastAsia="zh-CN"/>
        </w:rPr>
        <w:t>；</w:t>
      </w:r>
      <w:r>
        <w:rPr>
          <w:rFonts w:hint="eastAsia" w:ascii="仿宋_GB2312" w:eastAsia="仿宋_GB2312"/>
          <w:sz w:val="24"/>
          <w:highlight w:val="none"/>
        </w:rPr>
        <w:t>并处明确类别的行政处罚和其他行政处罚的，计入明确类别的行政处罚，如“处罚款，并处其他行政处罚”，计入“罚款”类别。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hint="eastAsia" w:ascii="仿宋_GB2312" w:eastAsia="仿宋_GB2312"/>
          <w:sz w:val="24"/>
          <w:highlight w:val="none"/>
          <w:lang w:eastAsia="zh-CN"/>
        </w:rPr>
      </w:pPr>
      <w:r>
        <w:rPr>
          <w:rFonts w:hint="eastAsia" w:ascii="仿宋_GB2312" w:eastAsia="仿宋_GB2312"/>
          <w:sz w:val="24"/>
          <w:highlight w:val="none"/>
        </w:rPr>
        <w:t>3.“没收违法所得、没收非法财物”能确定金额的，计入“罚没金额”；不能确定金额的，不计入“罚没金额”</w:t>
      </w:r>
      <w:r>
        <w:rPr>
          <w:rFonts w:hint="eastAsia" w:ascii="仿宋_GB2312" w:eastAsia="仿宋_GB2312"/>
          <w:sz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hint="eastAsia" w:ascii="仿宋_GB2312" w:eastAsia="仿宋_GB2312"/>
          <w:sz w:val="24"/>
          <w:highlight w:val="none"/>
        </w:rPr>
      </w:pPr>
      <w:r>
        <w:rPr>
          <w:rFonts w:hint="eastAsia" w:ascii="仿宋_GB2312" w:eastAsia="仿宋_GB2312"/>
          <w:sz w:val="24"/>
          <w:highlight w:val="none"/>
        </w:rPr>
        <w:t>4.“罚没金额”以处罚决定书确定的金额为准。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表二</w:t>
      </w:r>
    </w:p>
    <w:p>
      <w:pPr>
        <w:jc w:val="center"/>
        <w:rPr>
          <w:rFonts w:hint="eastAsia" w:ascii="黑体" w:hAnsi="黑体" w:eastAsia="黑体" w:cs="Times New Roman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嘉兴市科学技术局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黑体" w:eastAsia="黑体"/>
          <w:sz w:val="32"/>
          <w:szCs w:val="32"/>
          <w:highlight w:val="none"/>
        </w:rPr>
        <w:t>年度</w:t>
      </w:r>
      <w:r>
        <w:rPr>
          <w:rFonts w:hint="eastAsia" w:ascii="黑体" w:hAnsi="黑体" w:eastAsia="黑体" w:cs="Times New Roman"/>
          <w:sz w:val="32"/>
          <w:szCs w:val="32"/>
          <w:highlight w:val="none"/>
        </w:rPr>
        <w:t>行政许可实施情况统计表</w:t>
      </w:r>
    </w:p>
    <w:p>
      <w:pPr>
        <w:rPr>
          <w:rFonts w:ascii="仿宋_GB2312" w:eastAsia="仿宋_GB231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4"/>
        <w:gridCol w:w="1917"/>
        <w:gridCol w:w="1917"/>
        <w:gridCol w:w="2200"/>
        <w:gridCol w:w="2325"/>
        <w:gridCol w:w="2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605" w:type="dxa"/>
            <w:gridSpan w:val="6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行政许可实施数量（宗）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974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申请数量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受理数量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许可数量</w:t>
            </w:r>
          </w:p>
        </w:tc>
        <w:tc>
          <w:tcPr>
            <w:tcW w:w="2200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不予许可数量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撤销许可数量</w:t>
            </w:r>
          </w:p>
        </w:tc>
        <w:tc>
          <w:tcPr>
            <w:tcW w:w="2272" w:type="dxa"/>
            <w:noWrap w:val="0"/>
            <w:vAlign w:val="center"/>
          </w:tcPr>
          <w:p>
            <w:pPr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变更许可数量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  <w:jc w:val="center"/>
        </w:trPr>
        <w:tc>
          <w:tcPr>
            <w:tcW w:w="1974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"/>
              </w:rPr>
              <w:t>1959</w:t>
            </w:r>
          </w:p>
        </w:tc>
        <w:tc>
          <w:tcPr>
            <w:tcW w:w="191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"/>
              </w:rPr>
              <w:t>1872</w:t>
            </w:r>
          </w:p>
        </w:tc>
        <w:tc>
          <w:tcPr>
            <w:tcW w:w="1917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"/>
              </w:rPr>
              <w:t>1819</w:t>
            </w:r>
          </w:p>
        </w:tc>
        <w:tc>
          <w:tcPr>
            <w:tcW w:w="2200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"/>
              </w:rPr>
              <w:t>101</w:t>
            </w:r>
          </w:p>
        </w:tc>
        <w:tc>
          <w:tcPr>
            <w:tcW w:w="2325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"/>
              </w:rPr>
              <w:t>5</w:t>
            </w:r>
          </w:p>
        </w:tc>
        <w:tc>
          <w:tcPr>
            <w:tcW w:w="2272" w:type="dxa"/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default" w:ascii="仿宋_GB2312" w:eastAsia="仿宋_GB2312"/>
                <w:sz w:val="28"/>
                <w:szCs w:val="28"/>
                <w:lang w:val="en"/>
              </w:rPr>
              <w:t>52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hint="eastAsia" w:ascii="仿宋_GB2312" w:hAnsi="黑体" w:eastAsia="仿宋_GB2312" w:cs="Times New Roman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hint="eastAsia" w:ascii="仿宋_GB2312" w:hAnsi="黑体" w:eastAsia="仿宋_GB2312" w:cs="Times New Roman"/>
          <w:sz w:val="24"/>
          <w:highlight w:val="none"/>
        </w:rPr>
      </w:pPr>
      <w:r>
        <w:rPr>
          <w:rFonts w:hint="eastAsia" w:ascii="仿宋_GB2312" w:hAnsi="黑体" w:eastAsia="仿宋_GB2312" w:cs="Times New Roman"/>
          <w:sz w:val="24"/>
          <w:highlight w:val="none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hint="eastAsia" w:ascii="仿宋_GB2312" w:hAnsi="黑体" w:eastAsia="仿宋_GB2312" w:cs="Times New Roman"/>
          <w:sz w:val="24"/>
          <w:highlight w:val="none"/>
        </w:rPr>
      </w:pPr>
      <w:r>
        <w:rPr>
          <w:rFonts w:hint="eastAsia" w:ascii="仿宋_GB2312" w:hAnsi="黑体" w:eastAsia="仿宋_GB2312" w:cs="Times New Roman"/>
          <w:sz w:val="24"/>
          <w:highlight w:val="none"/>
        </w:rPr>
        <w:t>1.“申请数量”的统计范围为统计年度1月1日至12月31日期间许可机关收到当事人许可申请的数量。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hint="eastAsia" w:ascii="仿宋_GB2312" w:hAnsi="黑体" w:eastAsia="仿宋_GB2312" w:cs="Times New Roman"/>
          <w:sz w:val="24"/>
          <w:highlight w:val="none"/>
        </w:rPr>
      </w:pPr>
      <w:r>
        <w:rPr>
          <w:rFonts w:hint="eastAsia" w:ascii="仿宋_GB2312" w:hAnsi="黑体" w:eastAsia="仿宋_GB2312" w:cs="Times New Roman"/>
          <w:sz w:val="24"/>
          <w:highlight w:val="none"/>
        </w:rPr>
        <w:t>2.“受理数量”、“许可数量”、“不予许可数量”、“撤销许可数量”的统计范围为统计年度1月1日至12月31日期间许可机关作出受理决定、许可决定、不予许可决定和撤销许可决定的数量。</w:t>
      </w:r>
    </w:p>
    <w:p>
      <w:pPr>
        <w:rPr>
          <w:rFonts w:ascii="仿宋_GB2312" w:eastAsia="仿宋_GB2312"/>
          <w:szCs w:val="32"/>
        </w:rPr>
      </w:pPr>
    </w:p>
    <w:p>
      <w:pPr>
        <w:pStyle w:val="2"/>
        <w:rPr>
          <w:rFonts w:ascii="仿宋_GB2312" w:eastAsia="仿宋_GB2312"/>
          <w:szCs w:val="32"/>
        </w:rPr>
      </w:pPr>
    </w:p>
    <w:p>
      <w:pPr>
        <w:pStyle w:val="2"/>
        <w:rPr>
          <w:rFonts w:ascii="仿宋_GB2312" w:eastAsia="仿宋_GB2312"/>
          <w:szCs w:val="32"/>
        </w:rPr>
      </w:pPr>
    </w:p>
    <w:p>
      <w:pPr>
        <w:pStyle w:val="2"/>
        <w:rPr>
          <w:rFonts w:ascii="仿宋_GB2312" w:eastAsia="仿宋_GB231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表三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highlight w:val="none"/>
        </w:rPr>
        <w:t>嘉兴市科学技术局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黑体" w:eastAsia="黑体"/>
          <w:sz w:val="32"/>
          <w:szCs w:val="32"/>
          <w:highlight w:val="none"/>
        </w:rPr>
        <w:t>年度</w:t>
      </w:r>
      <w:r>
        <w:rPr>
          <w:rFonts w:hint="eastAsia" w:ascii="黑体" w:eastAsia="黑体"/>
          <w:sz w:val="32"/>
          <w:szCs w:val="32"/>
        </w:rPr>
        <w:t>行政强制实施情况统计表</w:t>
      </w:r>
    </w:p>
    <w:p>
      <w:pPr>
        <w:rPr>
          <w:rFonts w:ascii="仿宋_GB2312" w:eastAsia="仿宋_GB231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7"/>
        <w:gridCol w:w="1090"/>
        <w:gridCol w:w="1090"/>
        <w:gridCol w:w="1013"/>
        <w:gridCol w:w="1142"/>
        <w:gridCol w:w="783"/>
        <w:gridCol w:w="1938"/>
        <w:gridCol w:w="1166"/>
        <w:gridCol w:w="717"/>
        <w:gridCol w:w="950"/>
        <w:gridCol w:w="879"/>
        <w:gridCol w:w="9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4850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行政强制措施实施数量（宗）</w:t>
            </w:r>
          </w:p>
        </w:tc>
        <w:tc>
          <w:tcPr>
            <w:tcW w:w="7575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行政强制执行实施数量（宗）</w:t>
            </w:r>
          </w:p>
        </w:tc>
        <w:tc>
          <w:tcPr>
            <w:tcW w:w="98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65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楷体_GB2312" w:eastAsia="楷体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8"/>
                <w:szCs w:val="28"/>
              </w:rPr>
              <w:t>查封场所、设施或者财物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楷体_GB2312" w:eastAsia="楷体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8"/>
                <w:szCs w:val="28"/>
              </w:rPr>
              <w:t>扣押（扣留）财物</w:t>
            </w:r>
          </w:p>
        </w:tc>
        <w:tc>
          <w:tcPr>
            <w:tcW w:w="1090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楷体_GB2312" w:eastAsia="楷体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8"/>
                <w:szCs w:val="28"/>
              </w:rPr>
              <w:t>冻结存款、汇款</w:t>
            </w:r>
          </w:p>
        </w:tc>
        <w:tc>
          <w:tcPr>
            <w:tcW w:w="101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楷体_GB2312" w:eastAsia="楷体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8"/>
                <w:szCs w:val="28"/>
              </w:rPr>
              <w:t>其他行政强制措施</w:t>
            </w:r>
          </w:p>
        </w:tc>
        <w:tc>
          <w:tcPr>
            <w:tcW w:w="6696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楷体_GB2312" w:eastAsia="楷体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eastAsia="楷体_GB2312" w:cs="宋体"/>
                <w:b/>
                <w:kern w:val="0"/>
                <w:sz w:val="28"/>
                <w:szCs w:val="28"/>
              </w:rPr>
              <w:t>行政机关强制执行</w:t>
            </w:r>
          </w:p>
        </w:tc>
        <w:tc>
          <w:tcPr>
            <w:tcW w:w="879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申请法院强制执行</w:t>
            </w:r>
          </w:p>
        </w:tc>
        <w:tc>
          <w:tcPr>
            <w:tcW w:w="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楷体_GB2312" w:hAnsi="宋体" w:eastAsia="楷体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楷体_GB2312" w:hAnsi="宋体" w:eastAsia="楷体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90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楷体_GB2312" w:hAnsi="宋体" w:eastAsia="楷体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01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楷体_GB2312" w:hAnsi="宋体" w:eastAsia="楷体_GB2312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楷体_GB2312" w:hAnsi="宋体" w:eastAsia="楷体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8"/>
                <w:szCs w:val="28"/>
              </w:rPr>
              <w:t>加处罚款或者滞纳金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楷体_GB2312" w:hAnsi="宋体" w:eastAsia="楷体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8"/>
                <w:szCs w:val="28"/>
              </w:rPr>
              <w:t>划拨存款、汇款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楷体_GB2312" w:hAnsi="宋体" w:eastAsia="楷体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8"/>
                <w:szCs w:val="28"/>
              </w:rPr>
              <w:t>拍卖或者依法处理查封、扣押的场所、设施或者财物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楷体_GB2312" w:hAnsi="宋体" w:eastAsia="楷体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8"/>
                <w:szCs w:val="28"/>
              </w:rPr>
              <w:t>排除妨碍、恢复原状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楷体_GB2312" w:hAnsi="宋体" w:eastAsia="楷体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8"/>
                <w:szCs w:val="28"/>
              </w:rPr>
              <w:t>代履行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楷体_GB2312" w:hAnsi="宋体" w:eastAsia="楷体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kern w:val="0"/>
                <w:sz w:val="28"/>
                <w:szCs w:val="28"/>
              </w:rPr>
              <w:t>其他强制执行</w:t>
            </w:r>
          </w:p>
        </w:tc>
        <w:tc>
          <w:tcPr>
            <w:tcW w:w="879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  <w:tc>
          <w:tcPr>
            <w:tcW w:w="98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ascii="楷体_GB2312" w:eastAsia="楷体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6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eastAsia="华文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eastAsia="华文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eastAsia="华文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eastAsia="华文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eastAsia="华文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eastAsia="华文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9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eastAsia="华文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16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eastAsia="华文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eastAsia="华文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宋体" w:eastAsia="华文仿宋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cs="宋体"/>
                <w:kern w:val="0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8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9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hint="eastAsia" w:ascii="仿宋_GB2312" w:hAnsi="黑体" w:eastAsia="仿宋_GB2312" w:cs="Times New Roman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hint="eastAsia" w:ascii="仿宋_GB2312" w:hAnsi="黑体" w:eastAsia="仿宋_GB2312" w:cs="Times New Roman"/>
          <w:sz w:val="24"/>
          <w:highlight w:val="none"/>
        </w:rPr>
      </w:pPr>
      <w:r>
        <w:rPr>
          <w:rFonts w:hint="eastAsia" w:ascii="仿宋_GB2312" w:hAnsi="黑体" w:eastAsia="仿宋_GB2312" w:cs="Times New Roman"/>
          <w:sz w:val="24"/>
          <w:highlight w:val="none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hint="eastAsia" w:ascii="仿宋_GB2312" w:hAnsi="黑体" w:eastAsia="仿宋_GB2312" w:cs="Times New Roman"/>
          <w:sz w:val="24"/>
          <w:highlight w:val="none"/>
        </w:rPr>
      </w:pPr>
      <w:r>
        <w:rPr>
          <w:rFonts w:hint="eastAsia" w:ascii="仿宋_GB2312" w:hAnsi="黑体" w:eastAsia="仿宋_GB2312" w:cs="Times New Roman"/>
          <w:sz w:val="24"/>
          <w:highlight w:val="none"/>
        </w:rPr>
        <w:t>1.“行政强制措施实施数量”的统计范围为统计年度1月1日至12月31日期间作出“查封场所、设施或者财物”、“扣押（扣留）财物”、“冻结存款、汇款”或者“其他行政强制措施”决定的数量。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hint="eastAsia" w:ascii="仿宋_GB2312" w:hAnsi="黑体" w:eastAsia="仿宋_GB2312" w:cs="Times New Roman"/>
          <w:sz w:val="24"/>
          <w:highlight w:val="none"/>
        </w:rPr>
      </w:pPr>
      <w:r>
        <w:rPr>
          <w:rFonts w:hint="eastAsia" w:ascii="仿宋_GB2312" w:hAnsi="黑体" w:eastAsia="仿宋_GB2312" w:cs="Times New Roman"/>
          <w:sz w:val="24"/>
          <w:highlight w:val="none"/>
        </w:rPr>
        <w:t>2.“行政强制执行实施数量” 的统计范围为统计年度1月1日至12月31日期间“加处罚款或者滞纳金”、“划拨存款、汇款”、“拍卖或者依法处理查封、扣押的场所、设施或者财物”、“排除妨碍、恢复原状”、“代履行”和“其他强制执行”等执行完毕或者终结执行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hint="eastAsia" w:ascii="仿宋_GB2312" w:hAnsi="黑体" w:eastAsia="仿宋_GB2312" w:cs="Times New Roman"/>
          <w:sz w:val="24"/>
          <w:highlight w:val="none"/>
        </w:rPr>
      </w:pPr>
      <w:r>
        <w:rPr>
          <w:rFonts w:hint="eastAsia" w:ascii="仿宋_GB2312" w:hAnsi="黑体" w:eastAsia="仿宋_GB2312" w:cs="Times New Roman"/>
          <w:sz w:val="24"/>
          <w:highlight w:val="none"/>
        </w:rPr>
        <w:t>3.“申请法院强制执行”数量的统计范围为统计年度1月1日至12月31日期间向法院申请强制执行的数量，时间以申请日期为准。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表四</w:t>
      </w: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highlight w:val="none"/>
        </w:rPr>
        <w:t>嘉兴市科学技术局</w:t>
      </w:r>
      <w:r>
        <w:rPr>
          <w:rFonts w:hint="eastAsia" w:ascii="黑体" w:eastAsia="黑体"/>
          <w:sz w:val="32"/>
          <w:szCs w:val="32"/>
          <w:highlight w:val="none"/>
          <w:lang w:val="en-US" w:eastAsia="zh-CN"/>
        </w:rPr>
        <w:t>2023</w:t>
      </w:r>
      <w:r>
        <w:rPr>
          <w:rFonts w:hint="eastAsia" w:ascii="黑体" w:eastAsia="黑体"/>
          <w:sz w:val="32"/>
          <w:szCs w:val="32"/>
          <w:highlight w:val="none"/>
        </w:rPr>
        <w:t>年度</w:t>
      </w:r>
      <w:r>
        <w:rPr>
          <w:rFonts w:hint="eastAsia" w:ascii="黑体" w:eastAsia="黑体"/>
          <w:sz w:val="32"/>
          <w:szCs w:val="32"/>
        </w:rPr>
        <w:t>其他行政执法行为实施情况统计表</w:t>
      </w:r>
    </w:p>
    <w:p>
      <w:pPr>
        <w:rPr>
          <w:rFonts w:ascii="仿宋_GB2312" w:eastAsia="仿宋_GB2312"/>
          <w:sz w:val="32"/>
          <w:szCs w:val="32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409"/>
        <w:gridCol w:w="1383"/>
        <w:gridCol w:w="713"/>
        <w:gridCol w:w="1440"/>
        <w:gridCol w:w="720"/>
        <w:gridCol w:w="1440"/>
        <w:gridCol w:w="1487"/>
        <w:gridCol w:w="842"/>
        <w:gridCol w:w="1350"/>
        <w:gridCol w:w="16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2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行政征收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行政检查</w:t>
            </w:r>
          </w:p>
        </w:tc>
        <w:tc>
          <w:tcPr>
            <w:tcW w:w="215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行政裁决</w:t>
            </w:r>
          </w:p>
        </w:tc>
        <w:tc>
          <w:tcPr>
            <w:tcW w:w="216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行政给付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行政确认</w:t>
            </w:r>
          </w:p>
        </w:tc>
        <w:tc>
          <w:tcPr>
            <w:tcW w:w="219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行政奖励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其他行政执法行为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次数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征收总金额（万元）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次数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涉及金额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（万元）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次数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给付总金额（万元）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次数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次数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奖励总金额（万元）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sz w:val="28"/>
                <w:szCs w:val="28"/>
              </w:rPr>
              <w:t>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0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7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4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250</w:t>
            </w:r>
          </w:p>
        </w:tc>
        <w:tc>
          <w:tcPr>
            <w:tcW w:w="84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3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16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hint="eastAsia" w:ascii="仿宋_GB2312" w:hAnsi="黑体" w:eastAsia="仿宋_GB2312" w:cs="Times New Roman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hint="eastAsia" w:ascii="仿宋_GB2312" w:hAnsi="黑体" w:eastAsia="仿宋_GB2312" w:cs="Times New Roman"/>
          <w:sz w:val="24"/>
          <w:highlight w:val="none"/>
        </w:rPr>
      </w:pPr>
      <w:r>
        <w:rPr>
          <w:rFonts w:hint="eastAsia" w:ascii="仿宋_GB2312" w:hAnsi="黑体" w:eastAsia="仿宋_GB2312" w:cs="Times New Roman"/>
          <w:sz w:val="24"/>
          <w:highlight w:val="none"/>
        </w:rPr>
        <w:t>说明：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hint="eastAsia" w:ascii="仿宋_GB2312" w:hAnsi="黑体" w:eastAsia="仿宋_GB2312" w:cs="Times New Roman"/>
          <w:sz w:val="24"/>
          <w:highlight w:val="none"/>
        </w:rPr>
      </w:pPr>
      <w:r>
        <w:rPr>
          <w:rFonts w:hint="eastAsia" w:ascii="仿宋_GB2312" w:hAnsi="黑体" w:eastAsia="仿宋_GB2312" w:cs="Times New Roman"/>
          <w:sz w:val="24"/>
          <w:highlight w:val="none"/>
        </w:rPr>
        <w:t>1.“行政征收次数”的统计范围为统计年度1月1日至12月31日期间征收完毕的数量。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hint="eastAsia" w:ascii="仿宋_GB2312" w:hAnsi="黑体" w:eastAsia="仿宋_GB2312" w:cs="Times New Roman"/>
          <w:sz w:val="24"/>
          <w:highlight w:val="none"/>
        </w:rPr>
      </w:pPr>
      <w:r>
        <w:rPr>
          <w:rFonts w:hint="eastAsia" w:ascii="仿宋_GB2312" w:hAnsi="黑体" w:eastAsia="仿宋_GB2312" w:cs="Times New Roman"/>
          <w:sz w:val="24"/>
          <w:highlight w:val="none"/>
        </w:rPr>
        <w:t>2.“行政检查次数”的统计范围为统计年度1月1日至12月31日期间开展行政检查的次数。检查1个检查对象，有完整、详细的检查记录，计为检查1次。无特定检查对象的巡查、巡逻，无完整、详细检查记录，检查后作出行政处罚等其他行政执法行为的，均不计为检查次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hint="eastAsia" w:ascii="仿宋_GB2312" w:hAnsi="黑体" w:eastAsia="仿宋_GB2312" w:cs="Times New Roman"/>
          <w:sz w:val="24"/>
          <w:highlight w:val="none"/>
        </w:rPr>
      </w:pPr>
      <w:r>
        <w:rPr>
          <w:rFonts w:hint="eastAsia" w:ascii="仿宋_GB2312" w:hAnsi="黑体" w:eastAsia="仿宋_GB2312" w:cs="Times New Roman"/>
          <w:sz w:val="24"/>
          <w:highlight w:val="none"/>
        </w:rPr>
        <w:t>3.“行政裁决次数”、“行政确认次数”、“行政奖励次数”的统计范围为统计年度1月1日至12月31日期间作出行政裁决、行政确认、行政奖励决定的数量。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hint="eastAsia" w:ascii="仿宋_GB2312" w:hAnsi="黑体" w:eastAsia="仿宋_GB2312" w:cs="Times New Roman"/>
          <w:sz w:val="24"/>
          <w:highlight w:val="none"/>
        </w:rPr>
      </w:pPr>
      <w:r>
        <w:rPr>
          <w:rFonts w:hint="eastAsia" w:ascii="仿宋_GB2312" w:hAnsi="黑体" w:eastAsia="仿宋_GB2312" w:cs="Times New Roman"/>
          <w:sz w:val="24"/>
          <w:highlight w:val="none"/>
        </w:rPr>
        <w:t>4.“行政给付次数”的统计范围为统计年度1月1日至12月31日期间给付完毕的数量。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firstLine="480"/>
        <w:textAlignment w:val="auto"/>
        <w:rPr>
          <w:rFonts w:hint="eastAsia" w:ascii="仿宋_GB2312" w:hAnsi="黑体" w:eastAsia="仿宋_GB2312" w:cs="Times New Roman"/>
          <w:sz w:val="24"/>
          <w:highlight w:val="none"/>
        </w:rPr>
        <w:sectPr>
          <w:pgSz w:w="16838" w:h="11906" w:orient="landscape"/>
          <w:pgMar w:top="1797" w:right="1440" w:bottom="1797" w:left="1440" w:header="851" w:footer="992" w:gutter="0"/>
          <w:pgNumType w:fmt="numberInDash"/>
          <w:cols w:space="720" w:num="1"/>
          <w:docGrid w:type="linesAndChars" w:linePitch="312" w:charSpace="0"/>
        </w:sectPr>
      </w:pPr>
      <w:r>
        <w:rPr>
          <w:rFonts w:hint="eastAsia" w:ascii="仿宋_GB2312" w:hAnsi="黑体" w:eastAsia="仿宋_GB2312" w:cs="Times New Roman"/>
          <w:sz w:val="24"/>
          <w:highlight w:val="none"/>
        </w:rPr>
        <w:t>5.“其他行政执法行为”的统计范围为统计年度1月1日至12月31日期间完成的宗数。</w:t>
      </w: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832C6A-1BC9-4E44-B45E-FF3DDA478F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3BD25C5D-9E20-49E2-8B23-4D18B8D5A7A4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DD2E8D2-E9E4-44D6-BE83-2E9435F20249}"/>
  </w:font>
  <w:font w:name="??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7B61A7EA-95BE-4BA2-AC22-9815BCC8B65C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5" w:fontKey="{B198FC31-F486-4757-B149-657C099AF9C1}"/>
  </w:font>
  <w:font w:name="方正小标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6" w:fontKey="{74CE740E-079B-4B35-8B48-A7B76C99FFE6}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  <w:embedRegular r:id="rId7" w:fontKey="{D120DAB7-09A2-40B0-8B1A-A6BB6723A7B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0MDEzMDk0YTNkNDdlZWVmNzFjYzMwZjc5MzY1NzEifQ=="/>
  </w:docVars>
  <w:rsids>
    <w:rsidRoot w:val="3DBC0314"/>
    <w:rsid w:val="3DBC0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华文仿宋" w:hAnsi="黑体" w:eastAsia="华文仿宋" w:cs="Times New Roman"/>
      <w:kern w:val="2"/>
      <w:sz w:val="32"/>
      <w:szCs w:val="4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??" w:hAnsi="Courier New" w:eastAsia="Times New Roman" w:cs="Courier New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2024-01-11T01:20:00Z</dcterms:created>
  <dc:creator>teny</dc:creator>
  <cp:lastModifiedBy>teny</cp:lastModifiedBy>
  <dcterms:modified xsi:type="dcterms:W3CDTF">2024-01-11T01:21:30Z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C6C375A548814913B1BEFDB1EDFB6311_11</vt:lpwstr>
  </property>
</Properties>
</file>